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880" w:lineRule="exact"/>
        <w:ind w:right="267" w:rightChars="127"/>
        <w:jc w:val="center"/>
        <w:rPr>
          <w:rFonts w:ascii="微软简标宋" w:hAnsi="Times New Roman" w:eastAsia="黑体"/>
          <w:sz w:val="44"/>
          <w:szCs w:val="44"/>
        </w:rPr>
      </w:pPr>
    </w:p>
    <w:p>
      <w:pPr>
        <w:tabs>
          <w:tab w:val="left" w:pos="315"/>
          <w:tab w:val="left" w:pos="8820"/>
        </w:tabs>
        <w:spacing w:line="880" w:lineRule="exact"/>
        <w:ind w:right="267" w:rightChars="127"/>
        <w:jc w:val="center"/>
        <w:rPr>
          <w:rFonts w:hint="eastAsia" w:ascii="微软简标宋" w:hAnsi="Times New Roman" w:eastAsia="黑体"/>
          <w:sz w:val="44"/>
          <w:szCs w:val="44"/>
          <w:lang w:eastAsia="zh-CN"/>
        </w:rPr>
      </w:pPr>
      <w:r>
        <w:rPr>
          <w:rFonts w:hint="eastAsia" w:ascii="微软简标宋" w:hAnsi="Times New Roman" w:eastAsia="黑体"/>
          <w:sz w:val="44"/>
          <w:szCs w:val="44"/>
          <w:lang w:eastAsia="zh-CN"/>
        </w:rPr>
        <w:t>宿州市埇桥区人民武装部食堂托管服务采购项目</w:t>
      </w:r>
    </w:p>
    <w:p>
      <w:pPr>
        <w:tabs>
          <w:tab w:val="left" w:pos="420"/>
        </w:tabs>
        <w:spacing w:line="700" w:lineRule="exact"/>
        <w:jc w:val="center"/>
        <w:rPr>
          <w:rFonts w:hint="eastAsia" w:ascii="宋体" w:hAnsi="宋体" w:eastAsia="宋体"/>
          <w:sz w:val="24"/>
          <w:szCs w:val="24"/>
          <w:lang w:eastAsia="zh-CN"/>
        </w:rPr>
      </w:pPr>
      <w:r>
        <w:rPr>
          <w:rFonts w:hint="eastAsia" w:ascii="宋体" w:hAnsi="宋体"/>
          <w:sz w:val="24"/>
          <w:szCs w:val="24"/>
        </w:rPr>
        <w:t xml:space="preserve">项目编号： </w:t>
      </w:r>
      <w:r>
        <w:rPr>
          <w:rFonts w:hint="eastAsia" w:ascii="宋体" w:hAnsi="宋体"/>
          <w:sz w:val="24"/>
          <w:szCs w:val="24"/>
          <w:lang w:eastAsia="zh-CN"/>
        </w:rPr>
        <w:t>SCTC-2020</w:t>
      </w:r>
      <w:r>
        <w:rPr>
          <w:rFonts w:hint="eastAsia" w:ascii="宋体" w:hAnsi="宋体"/>
          <w:sz w:val="24"/>
          <w:szCs w:val="24"/>
          <w:lang w:val="en-US" w:eastAsia="zh-CN"/>
        </w:rPr>
        <w:t>47</w:t>
      </w:r>
      <w:r>
        <w:rPr>
          <w:rFonts w:hint="eastAsia" w:ascii="宋体" w:hAnsi="宋体"/>
          <w:sz w:val="24"/>
          <w:szCs w:val="24"/>
          <w:lang w:eastAsia="zh-CN"/>
        </w:rPr>
        <w:t xml:space="preserve">   </w:t>
      </w:r>
    </w:p>
    <w:p>
      <w:pPr>
        <w:tabs>
          <w:tab w:val="left" w:pos="420"/>
        </w:tabs>
        <w:spacing w:line="700" w:lineRule="exact"/>
        <w:jc w:val="center"/>
        <w:rPr>
          <w:rFonts w:ascii="宋体" w:hAnsi="宋体"/>
          <w:sz w:val="24"/>
          <w:szCs w:val="24"/>
        </w:rPr>
      </w:pPr>
    </w:p>
    <w:p>
      <w:pPr>
        <w:tabs>
          <w:tab w:val="left" w:pos="315"/>
          <w:tab w:val="left" w:pos="8820"/>
        </w:tabs>
        <w:spacing w:line="880" w:lineRule="exact"/>
        <w:ind w:right="267" w:rightChars="127"/>
        <w:jc w:val="center"/>
        <w:rPr>
          <w:rFonts w:ascii="微软简标宋" w:hAnsi="Times New Roman" w:eastAsia="黑体"/>
          <w:b/>
          <w:bCs/>
          <w:sz w:val="52"/>
          <w:szCs w:val="52"/>
        </w:rPr>
      </w:pPr>
      <w:r>
        <w:rPr>
          <w:rFonts w:hint="eastAsia" w:ascii="微软简标宋" w:hAnsi="Times New Roman" w:eastAsia="黑体"/>
          <w:b/>
          <w:bCs/>
          <w:sz w:val="52"/>
          <w:szCs w:val="52"/>
        </w:rPr>
        <w:t>邀</w:t>
      </w:r>
    </w:p>
    <w:p>
      <w:pPr>
        <w:tabs>
          <w:tab w:val="left" w:pos="315"/>
          <w:tab w:val="left" w:pos="8820"/>
        </w:tabs>
        <w:spacing w:line="880" w:lineRule="exact"/>
        <w:ind w:right="267" w:rightChars="127"/>
        <w:jc w:val="center"/>
        <w:rPr>
          <w:rFonts w:ascii="微软简标宋" w:hAnsi="Times New Roman" w:eastAsia="黑体"/>
          <w:b/>
          <w:bCs/>
          <w:sz w:val="52"/>
          <w:szCs w:val="52"/>
        </w:rPr>
      </w:pPr>
      <w:r>
        <w:rPr>
          <w:rFonts w:hint="eastAsia" w:ascii="微软简标宋" w:hAnsi="Times New Roman" w:eastAsia="黑体"/>
          <w:b/>
          <w:bCs/>
          <w:sz w:val="52"/>
          <w:szCs w:val="52"/>
        </w:rPr>
        <w:t>请</w:t>
      </w:r>
    </w:p>
    <w:p>
      <w:pPr>
        <w:tabs>
          <w:tab w:val="left" w:pos="315"/>
          <w:tab w:val="left" w:pos="8820"/>
        </w:tabs>
        <w:spacing w:line="880" w:lineRule="exact"/>
        <w:ind w:right="267" w:rightChars="127"/>
        <w:jc w:val="center"/>
        <w:rPr>
          <w:rFonts w:ascii="微软简标宋" w:hAnsi="Times New Roman" w:eastAsia="黑体"/>
          <w:b/>
          <w:bCs/>
          <w:sz w:val="52"/>
          <w:szCs w:val="52"/>
        </w:rPr>
      </w:pPr>
      <w:r>
        <w:rPr>
          <w:rFonts w:hint="eastAsia" w:ascii="微软简标宋" w:hAnsi="Times New Roman" w:eastAsia="黑体"/>
          <w:b/>
          <w:bCs/>
          <w:sz w:val="52"/>
          <w:szCs w:val="52"/>
        </w:rPr>
        <w:t>招</w:t>
      </w:r>
    </w:p>
    <w:p>
      <w:pPr>
        <w:tabs>
          <w:tab w:val="left" w:pos="315"/>
          <w:tab w:val="left" w:pos="8820"/>
        </w:tabs>
        <w:spacing w:line="880" w:lineRule="exact"/>
        <w:ind w:right="267" w:rightChars="127"/>
        <w:jc w:val="center"/>
        <w:rPr>
          <w:rFonts w:ascii="微软简标宋" w:hAnsi="Times New Roman" w:eastAsia="黑体"/>
          <w:b/>
          <w:bCs/>
          <w:sz w:val="52"/>
          <w:szCs w:val="52"/>
        </w:rPr>
      </w:pPr>
      <w:r>
        <w:rPr>
          <w:rFonts w:hint="eastAsia" w:ascii="微软简标宋" w:hAnsi="Times New Roman" w:eastAsia="黑体"/>
          <w:b/>
          <w:bCs/>
          <w:sz w:val="52"/>
          <w:szCs w:val="52"/>
        </w:rPr>
        <w:t>标</w:t>
      </w:r>
    </w:p>
    <w:p>
      <w:pPr>
        <w:tabs>
          <w:tab w:val="left" w:pos="315"/>
          <w:tab w:val="left" w:pos="8820"/>
        </w:tabs>
        <w:spacing w:line="880" w:lineRule="exact"/>
        <w:ind w:right="267" w:rightChars="127"/>
        <w:jc w:val="center"/>
        <w:rPr>
          <w:rFonts w:ascii="微软简标宋" w:hAnsi="Times New Roman" w:eastAsia="黑体"/>
          <w:b/>
          <w:bCs/>
          <w:sz w:val="52"/>
          <w:szCs w:val="52"/>
        </w:rPr>
      </w:pPr>
      <w:r>
        <w:rPr>
          <w:rFonts w:hint="eastAsia" w:ascii="微软简标宋" w:hAnsi="Times New Roman" w:eastAsia="黑体"/>
          <w:b/>
          <w:bCs/>
          <w:sz w:val="52"/>
          <w:szCs w:val="52"/>
        </w:rPr>
        <w:t>文</w:t>
      </w:r>
    </w:p>
    <w:p>
      <w:pPr>
        <w:tabs>
          <w:tab w:val="left" w:pos="315"/>
          <w:tab w:val="left" w:pos="8820"/>
        </w:tabs>
        <w:spacing w:line="880" w:lineRule="exact"/>
        <w:ind w:right="267" w:rightChars="127"/>
        <w:jc w:val="center"/>
        <w:rPr>
          <w:rFonts w:ascii="微软简标宋" w:hAnsi="Times New Roman" w:eastAsia="黑体"/>
          <w:b/>
          <w:bCs/>
          <w:sz w:val="72"/>
          <w:szCs w:val="72"/>
        </w:rPr>
      </w:pPr>
      <w:r>
        <w:rPr>
          <w:rFonts w:hint="eastAsia" w:ascii="微软简标宋" w:hAnsi="Times New Roman" w:eastAsia="黑体"/>
          <w:b/>
          <w:bCs/>
          <w:sz w:val="52"/>
          <w:szCs w:val="52"/>
        </w:rPr>
        <w:t>件</w:t>
      </w:r>
    </w:p>
    <w:p>
      <w:pPr>
        <w:tabs>
          <w:tab w:val="left" w:pos="315"/>
          <w:tab w:val="left" w:pos="8820"/>
        </w:tabs>
        <w:spacing w:line="500" w:lineRule="exact"/>
        <w:ind w:right="267" w:rightChars="127"/>
        <w:jc w:val="center"/>
        <w:rPr>
          <w:rFonts w:ascii="仿宋_GB2312" w:eastAsia="仿宋_GB2312"/>
          <w:b/>
          <w:sz w:val="44"/>
        </w:rPr>
      </w:pPr>
    </w:p>
    <w:p>
      <w:pPr>
        <w:tabs>
          <w:tab w:val="left" w:pos="315"/>
          <w:tab w:val="left" w:pos="8820"/>
        </w:tabs>
        <w:spacing w:line="500" w:lineRule="exact"/>
        <w:ind w:right="267" w:rightChars="127"/>
        <w:jc w:val="center"/>
        <w:rPr>
          <w:rFonts w:ascii="仿宋_GB2312" w:eastAsia="仿宋_GB2312"/>
          <w:sz w:val="44"/>
        </w:rPr>
      </w:pPr>
    </w:p>
    <w:p>
      <w:pPr>
        <w:tabs>
          <w:tab w:val="left" w:pos="315"/>
          <w:tab w:val="left" w:pos="8820"/>
        </w:tabs>
        <w:spacing w:line="500" w:lineRule="exact"/>
        <w:ind w:right="267" w:rightChars="127"/>
        <w:jc w:val="center"/>
        <w:rPr>
          <w:rFonts w:ascii="仿宋_GB2312" w:eastAsia="仿宋_GB2312"/>
          <w:sz w:val="44"/>
        </w:rPr>
      </w:pPr>
    </w:p>
    <w:p>
      <w:pPr>
        <w:jc w:val="center"/>
        <w:rPr>
          <w:rFonts w:ascii="黑体" w:hAnsi="宋体" w:eastAsia="黑体"/>
          <w:sz w:val="28"/>
          <w:szCs w:val="28"/>
        </w:rPr>
      </w:pPr>
      <w:r>
        <w:rPr>
          <w:rFonts w:hint="eastAsia" w:ascii="黑体" w:hAnsi="宋体" w:eastAsia="黑体"/>
          <w:sz w:val="28"/>
          <w:szCs w:val="28"/>
        </w:rPr>
        <w:t xml:space="preserve">采 购 人：  </w:t>
      </w:r>
      <w:r>
        <w:rPr>
          <w:rFonts w:hint="eastAsia" w:ascii="黑体" w:hAnsi="宋体" w:eastAsia="黑体"/>
          <w:sz w:val="28"/>
          <w:szCs w:val="28"/>
          <w:lang w:eastAsia="zh-CN"/>
        </w:rPr>
        <w:t>宿州市埇桥区人民武装部</w:t>
      </w:r>
      <w:r>
        <w:rPr>
          <w:rFonts w:hint="eastAsia" w:ascii="黑体" w:hAnsi="宋体" w:eastAsia="黑体"/>
          <w:sz w:val="28"/>
          <w:szCs w:val="28"/>
        </w:rPr>
        <w:t>（盖章）</w:t>
      </w:r>
    </w:p>
    <w:p>
      <w:pPr>
        <w:jc w:val="center"/>
        <w:rPr>
          <w:rFonts w:ascii="黑体" w:hAnsi="宋体" w:eastAsia="黑体"/>
          <w:sz w:val="28"/>
          <w:szCs w:val="28"/>
        </w:rPr>
      </w:pPr>
    </w:p>
    <w:p>
      <w:pPr>
        <w:jc w:val="center"/>
        <w:rPr>
          <w:rFonts w:ascii="黑体" w:hAnsi="宋体" w:eastAsia="黑体"/>
          <w:sz w:val="28"/>
          <w:szCs w:val="28"/>
        </w:rPr>
      </w:pPr>
      <w:r>
        <w:rPr>
          <w:rFonts w:hint="eastAsia" w:ascii="黑体" w:hAnsi="宋体" w:eastAsia="黑体"/>
          <w:sz w:val="28"/>
          <w:szCs w:val="28"/>
        </w:rPr>
        <w:t>代理机构:</w:t>
      </w:r>
      <w:r>
        <w:rPr>
          <w:rFonts w:hint="eastAsia" w:ascii="黑体" w:hAnsi="宋体" w:eastAsia="黑体"/>
          <w:sz w:val="28"/>
          <w:szCs w:val="28"/>
          <w:lang w:eastAsia="zh-CN"/>
        </w:rPr>
        <w:t>四川同创建设工程管理有限公司</w:t>
      </w:r>
      <w:r>
        <w:rPr>
          <w:rFonts w:hint="eastAsia" w:ascii="黑体" w:hAnsi="宋体" w:eastAsia="黑体"/>
          <w:sz w:val="28"/>
          <w:szCs w:val="28"/>
        </w:rPr>
        <w:t>（盖章）</w:t>
      </w:r>
    </w:p>
    <w:p>
      <w:pPr>
        <w:rPr>
          <w:rFonts w:ascii="宋体" w:hAnsi="宋体"/>
          <w:b/>
          <w:sz w:val="36"/>
          <w:szCs w:val="36"/>
          <w:u w:val="single"/>
        </w:rPr>
      </w:pPr>
    </w:p>
    <w:p>
      <w:pPr>
        <w:jc w:val="center"/>
        <w:rPr>
          <w:rFonts w:ascii="黑体" w:hAnsi="宋体" w:eastAsia="黑体"/>
          <w:sz w:val="28"/>
          <w:szCs w:val="28"/>
        </w:rPr>
      </w:pPr>
      <w:r>
        <w:rPr>
          <w:rFonts w:hint="eastAsia" w:ascii="黑体" w:hAnsi="宋体" w:eastAsia="黑体"/>
          <w:sz w:val="28"/>
          <w:szCs w:val="28"/>
        </w:rPr>
        <w:t xml:space="preserve">  20</w:t>
      </w:r>
      <w:r>
        <w:rPr>
          <w:rFonts w:hint="eastAsia" w:ascii="黑体" w:hAnsi="宋体" w:eastAsia="黑体"/>
          <w:sz w:val="28"/>
          <w:szCs w:val="28"/>
          <w:lang w:val="en-US" w:eastAsia="zh-CN"/>
        </w:rPr>
        <w:t>20</w:t>
      </w:r>
      <w:r>
        <w:rPr>
          <w:rFonts w:hint="eastAsia" w:ascii="黑体" w:hAnsi="宋体" w:eastAsia="黑体"/>
          <w:sz w:val="28"/>
          <w:szCs w:val="28"/>
        </w:rPr>
        <w:t>年</w:t>
      </w:r>
      <w:r>
        <w:rPr>
          <w:rFonts w:hint="eastAsia" w:ascii="黑体" w:hAnsi="宋体" w:eastAsia="黑体"/>
          <w:sz w:val="28"/>
          <w:szCs w:val="28"/>
          <w:lang w:val="en-US" w:eastAsia="zh-CN"/>
        </w:rPr>
        <w:t>08</w:t>
      </w:r>
      <w:r>
        <w:rPr>
          <w:rFonts w:hint="eastAsia" w:ascii="黑体" w:hAnsi="宋体" w:eastAsia="黑体"/>
          <w:sz w:val="28"/>
          <w:szCs w:val="28"/>
        </w:rPr>
        <w:t>月</w:t>
      </w:r>
    </w:p>
    <w:p>
      <w:pPr>
        <w:rPr>
          <w:rFonts w:ascii="宋体" w:hAnsi="宋体"/>
          <w:b/>
          <w:sz w:val="36"/>
          <w:szCs w:val="36"/>
          <w:u w:val="single"/>
        </w:rPr>
      </w:pPr>
    </w:p>
    <w:p>
      <w:pPr>
        <w:tabs>
          <w:tab w:val="right" w:leader="dot" w:pos="9403"/>
        </w:tabs>
        <w:ind w:firstLine="640" w:firstLineChars="200"/>
        <w:jc w:val="center"/>
        <w:rPr>
          <w:sz w:val="32"/>
          <w:szCs w:val="36"/>
        </w:rPr>
        <w:sectPr>
          <w:headerReference r:id="rId3" w:type="default"/>
          <w:footerReference r:id="rId4" w:type="even"/>
          <w:pgSz w:w="11907" w:h="16840"/>
          <w:pgMar w:top="1440" w:right="1247" w:bottom="1440" w:left="1247" w:header="851" w:footer="992" w:gutter="0"/>
          <w:cols w:space="425" w:num="1"/>
          <w:docGrid w:linePitch="303" w:charSpace="0"/>
        </w:sectPr>
      </w:pPr>
      <w:bookmarkStart w:id="0" w:name="_Toc482084450"/>
    </w:p>
    <w:p>
      <w:pPr>
        <w:tabs>
          <w:tab w:val="right" w:leader="dot" w:pos="9403"/>
        </w:tabs>
        <w:ind w:firstLine="640" w:firstLineChars="200"/>
        <w:jc w:val="center"/>
        <w:rPr>
          <w:sz w:val="32"/>
          <w:szCs w:val="36"/>
        </w:rPr>
      </w:pPr>
      <w:r>
        <w:rPr>
          <w:rFonts w:hint="eastAsia"/>
          <w:sz w:val="32"/>
          <w:szCs w:val="36"/>
        </w:rPr>
        <w:t>目录</w:t>
      </w:r>
    </w:p>
    <w:p>
      <w:pPr>
        <w:pStyle w:val="14"/>
        <w:tabs>
          <w:tab w:val="right" w:leader="dot" w:pos="9403"/>
        </w:tabs>
        <w:rPr>
          <w:rFonts w:asciiTheme="minorHAnsi" w:hAnsiTheme="minorHAnsi" w:eastAsiaTheme="minorEastAsia" w:cstheme="minorBidi"/>
          <w:caps w:val="0"/>
          <w:szCs w:val="22"/>
        </w:rPr>
      </w:pPr>
      <w:r>
        <w:fldChar w:fldCharType="begin"/>
      </w:r>
      <w:r>
        <w:instrText xml:space="preserve"> TOC \o "1-3" \h \z \u </w:instrText>
      </w:r>
      <w:r>
        <w:fldChar w:fldCharType="separate"/>
      </w:r>
      <w:r>
        <w:fldChar w:fldCharType="begin"/>
      </w:r>
      <w:r>
        <w:instrText xml:space="preserve"> HYPERLINK \l "_Toc24400976" </w:instrText>
      </w:r>
      <w:r>
        <w:fldChar w:fldCharType="separate"/>
      </w:r>
      <w:r>
        <w:rPr>
          <w:rStyle w:val="19"/>
          <w:rFonts w:hint="eastAsia"/>
        </w:rPr>
        <w:t>招标文件第一部分（专用部分）</w:t>
      </w:r>
      <w:r>
        <w:tab/>
      </w:r>
      <w:r>
        <w:fldChar w:fldCharType="begin"/>
      </w:r>
      <w:r>
        <w:instrText xml:space="preserve"> PAGEREF _Toc24400976 \h </w:instrText>
      </w:r>
      <w:r>
        <w:fldChar w:fldCharType="separate"/>
      </w:r>
      <w:r>
        <w:t>3</w:t>
      </w:r>
      <w:r>
        <w:fldChar w:fldCharType="end"/>
      </w:r>
      <w:r>
        <w:fldChar w:fldCharType="end"/>
      </w:r>
    </w:p>
    <w:p>
      <w:pPr>
        <w:pStyle w:val="15"/>
        <w:rPr>
          <w:rFonts w:asciiTheme="minorHAnsi" w:hAnsiTheme="minorHAnsi" w:eastAsiaTheme="minorEastAsia" w:cstheme="minorBidi"/>
          <w:smallCaps w:val="0"/>
          <w:sz w:val="21"/>
          <w:szCs w:val="22"/>
        </w:rPr>
      </w:pPr>
      <w:r>
        <w:fldChar w:fldCharType="begin"/>
      </w:r>
      <w:r>
        <w:instrText xml:space="preserve"> HYPERLINK \l "_Toc24400977" </w:instrText>
      </w:r>
      <w:r>
        <w:fldChar w:fldCharType="separate"/>
      </w:r>
      <w:r>
        <w:rPr>
          <w:rStyle w:val="19"/>
          <w:rFonts w:hint="eastAsia"/>
        </w:rPr>
        <w:t>第一章</w:t>
      </w:r>
      <w:r>
        <w:rPr>
          <w:rStyle w:val="19"/>
        </w:rPr>
        <w:t xml:space="preserve">  </w:t>
      </w:r>
      <w:r>
        <w:rPr>
          <w:rStyle w:val="19"/>
          <w:rFonts w:hint="eastAsia"/>
        </w:rPr>
        <w:t>投标邀请书</w:t>
      </w:r>
      <w:r>
        <w:tab/>
      </w:r>
      <w:r>
        <w:fldChar w:fldCharType="begin"/>
      </w:r>
      <w:r>
        <w:instrText xml:space="preserve"> PAGEREF _Toc24400977 \h </w:instrText>
      </w:r>
      <w:r>
        <w:fldChar w:fldCharType="separate"/>
      </w:r>
      <w:r>
        <w:t>3</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"_Toc24400978" </w:instrText>
      </w:r>
      <w:r>
        <w:fldChar w:fldCharType="separate"/>
      </w:r>
      <w:r>
        <w:rPr>
          <w:rStyle w:val="19"/>
          <w:rFonts w:hint="eastAsia"/>
        </w:rPr>
        <w:t>一、项目名称及内容</w:t>
      </w:r>
      <w:r>
        <w:tab/>
      </w:r>
      <w:r>
        <w:fldChar w:fldCharType="begin"/>
      </w:r>
      <w:r>
        <w:instrText xml:space="preserve"> PAGEREF _Toc24400978 \h </w:instrText>
      </w:r>
      <w:r>
        <w:fldChar w:fldCharType="separate"/>
      </w:r>
      <w:r>
        <w:t>3</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"_Toc24400979" </w:instrText>
      </w:r>
      <w:r>
        <w:fldChar w:fldCharType="separate"/>
      </w:r>
      <w:r>
        <w:rPr>
          <w:rStyle w:val="19"/>
          <w:rFonts w:hint="eastAsia"/>
        </w:rPr>
        <w:t>二、投标供应商资格</w:t>
      </w:r>
      <w:r>
        <w:tab/>
      </w:r>
      <w:r>
        <w:fldChar w:fldCharType="begin"/>
      </w:r>
      <w:r>
        <w:instrText xml:space="preserve"> PAGEREF _Toc24400979 \h </w:instrText>
      </w:r>
      <w:r>
        <w:fldChar w:fldCharType="separate"/>
      </w:r>
      <w:r>
        <w:t>3</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"_Toc24400980" </w:instrText>
      </w:r>
      <w:r>
        <w:fldChar w:fldCharType="separate"/>
      </w:r>
      <w:r>
        <w:rPr>
          <w:rStyle w:val="19"/>
          <w:rFonts w:hint="eastAsia"/>
        </w:rPr>
        <w:t>三、投标确认及招标文件发售办法</w:t>
      </w:r>
      <w:r>
        <w:tab/>
      </w:r>
      <w:r>
        <w:fldChar w:fldCharType="begin"/>
      </w:r>
      <w:r>
        <w:instrText xml:space="preserve"> PAGEREF _Toc24400980 \h </w:instrText>
      </w:r>
      <w:r>
        <w:fldChar w:fldCharType="separate"/>
      </w:r>
      <w:r>
        <w:t>4</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"_Toc24400981" </w:instrText>
      </w:r>
      <w:r>
        <w:fldChar w:fldCharType="separate"/>
      </w:r>
      <w:r>
        <w:rPr>
          <w:rStyle w:val="19"/>
          <w:rFonts w:hint="eastAsia"/>
        </w:rPr>
        <w:t>四、投标保证金</w:t>
      </w:r>
      <w:r>
        <w:tab/>
      </w:r>
      <w:r>
        <w:fldChar w:fldCharType="begin"/>
      </w:r>
      <w:r>
        <w:instrText xml:space="preserve"> PAGEREF _Toc24400981 \h </w:instrText>
      </w:r>
      <w:r>
        <w:fldChar w:fldCharType="separate"/>
      </w:r>
      <w:r>
        <w:t>5</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"_Toc24400982" </w:instrText>
      </w:r>
      <w:r>
        <w:fldChar w:fldCharType="separate"/>
      </w:r>
      <w:r>
        <w:rPr>
          <w:rStyle w:val="19"/>
          <w:rFonts w:hint="eastAsia"/>
        </w:rPr>
        <w:t>五、开标时间及地点</w:t>
      </w:r>
      <w:r>
        <w:tab/>
      </w:r>
      <w:r>
        <w:fldChar w:fldCharType="begin"/>
      </w:r>
      <w:r>
        <w:instrText xml:space="preserve"> PAGEREF _Toc24400982 \h </w:instrText>
      </w:r>
      <w:r>
        <w:fldChar w:fldCharType="separate"/>
      </w:r>
      <w:r>
        <w:t>5</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"_Toc24400983" </w:instrText>
      </w:r>
      <w:r>
        <w:fldChar w:fldCharType="separate"/>
      </w:r>
      <w:r>
        <w:rPr>
          <w:rStyle w:val="19"/>
          <w:rFonts w:hint="eastAsia"/>
        </w:rPr>
        <w:t>六、投标截止时间</w:t>
      </w:r>
      <w:r>
        <w:tab/>
      </w:r>
      <w:r>
        <w:fldChar w:fldCharType="begin"/>
      </w:r>
      <w:r>
        <w:instrText xml:space="preserve"> PAGEREF _Toc24400983 \h </w:instrText>
      </w:r>
      <w:r>
        <w:fldChar w:fldCharType="separate"/>
      </w:r>
      <w:r>
        <w:t>5</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"_Toc24400984" </w:instrText>
      </w:r>
      <w:r>
        <w:fldChar w:fldCharType="separate"/>
      </w:r>
      <w:r>
        <w:rPr>
          <w:rStyle w:val="19"/>
          <w:rFonts w:hint="eastAsia"/>
          <w:lang w:bidi="he-IL"/>
        </w:rPr>
        <w:t>七、联系方法</w:t>
      </w:r>
      <w:r>
        <w:tab/>
      </w:r>
      <w:r>
        <w:fldChar w:fldCharType="begin"/>
      </w:r>
      <w:r>
        <w:instrText xml:space="preserve"> PAGEREF _Toc24400984 \h </w:instrText>
      </w:r>
      <w:r>
        <w:fldChar w:fldCharType="separate"/>
      </w:r>
      <w:r>
        <w:t>5</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"_Toc24400985" </w:instrText>
      </w:r>
      <w:r>
        <w:fldChar w:fldCharType="separate"/>
      </w:r>
      <w:r>
        <w:rPr>
          <w:rStyle w:val="19"/>
          <w:rFonts w:hint="eastAsia"/>
        </w:rPr>
        <w:t>八、其他事项说明</w:t>
      </w:r>
      <w:r>
        <w:tab/>
      </w:r>
      <w:r>
        <w:fldChar w:fldCharType="begin"/>
      </w:r>
      <w:r>
        <w:instrText xml:space="preserve"> PAGEREF _Toc24400985 \h </w:instrText>
      </w:r>
      <w:r>
        <w:fldChar w:fldCharType="separate"/>
      </w:r>
      <w:r>
        <w:t>6</w:t>
      </w:r>
      <w:r>
        <w:fldChar w:fldCharType="end"/>
      </w:r>
      <w:r>
        <w:fldChar w:fldCharType="end"/>
      </w:r>
    </w:p>
    <w:p>
      <w:pPr>
        <w:pStyle w:val="15"/>
        <w:rPr>
          <w:rFonts w:asciiTheme="minorHAnsi" w:hAnsiTheme="minorHAnsi" w:eastAsiaTheme="minorEastAsia" w:cstheme="minorBidi"/>
          <w:smallCaps w:val="0"/>
          <w:sz w:val="21"/>
          <w:szCs w:val="22"/>
        </w:rPr>
      </w:pPr>
      <w:r>
        <w:fldChar w:fldCharType="begin"/>
      </w:r>
      <w:r>
        <w:instrText xml:space="preserve"> HYPERLINK \l "_Toc24400986" </w:instrText>
      </w:r>
      <w:r>
        <w:fldChar w:fldCharType="separate"/>
      </w:r>
      <w:r>
        <w:rPr>
          <w:rStyle w:val="19"/>
          <w:rFonts w:hint="eastAsia"/>
        </w:rPr>
        <w:t>第二章</w:t>
      </w:r>
      <w:r>
        <w:rPr>
          <w:rStyle w:val="19"/>
        </w:rPr>
        <w:t xml:space="preserve"> </w:t>
      </w:r>
      <w:r>
        <w:rPr>
          <w:rStyle w:val="19"/>
          <w:rFonts w:hint="eastAsia"/>
        </w:rPr>
        <w:t>投标人须知前附表</w:t>
      </w:r>
      <w:r>
        <w:tab/>
      </w:r>
      <w:r>
        <w:fldChar w:fldCharType="begin"/>
      </w:r>
      <w:r>
        <w:instrText xml:space="preserve"> PAGEREF _Toc24400986 \h </w:instrText>
      </w:r>
      <w:r>
        <w:fldChar w:fldCharType="separate"/>
      </w:r>
      <w:r>
        <w:t>7</w:t>
      </w:r>
      <w:r>
        <w:fldChar w:fldCharType="end"/>
      </w:r>
      <w:r>
        <w:fldChar w:fldCharType="end"/>
      </w:r>
    </w:p>
    <w:p>
      <w:pPr>
        <w:pStyle w:val="15"/>
        <w:rPr>
          <w:rFonts w:asciiTheme="minorHAnsi" w:hAnsiTheme="minorHAnsi" w:eastAsiaTheme="minorEastAsia" w:cstheme="minorBidi"/>
          <w:smallCaps w:val="0"/>
          <w:sz w:val="21"/>
          <w:szCs w:val="22"/>
        </w:rPr>
      </w:pPr>
      <w:r>
        <w:fldChar w:fldCharType="begin"/>
      </w:r>
      <w:r>
        <w:instrText xml:space="preserve"> HYPERLINK \l "_Toc24400987" </w:instrText>
      </w:r>
      <w:r>
        <w:fldChar w:fldCharType="separate"/>
      </w:r>
      <w:r>
        <w:rPr>
          <w:rStyle w:val="19"/>
          <w:rFonts w:hint="eastAsia"/>
        </w:rPr>
        <w:t>第三章 货物服务需求一览表</w:t>
      </w:r>
      <w:r>
        <w:tab/>
      </w:r>
      <w:r>
        <w:fldChar w:fldCharType="begin"/>
      </w:r>
      <w:r>
        <w:instrText xml:space="preserve"> PAGEREF _Toc24400987 \h </w:instrText>
      </w:r>
      <w:r>
        <w:fldChar w:fldCharType="separate"/>
      </w:r>
      <w:r>
        <w:t>9</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"_Toc24400988" </w:instrText>
      </w:r>
      <w:r>
        <w:fldChar w:fldCharType="separate"/>
      </w:r>
      <w:r>
        <w:rPr>
          <w:rStyle w:val="19"/>
          <w:rFonts w:hint="eastAsia"/>
        </w:rPr>
        <w:t>一、货物服务清单及技术要求</w:t>
      </w:r>
      <w:r>
        <w:rPr>
          <w:rStyle w:val="19"/>
        </w:rPr>
        <w:t>/</w:t>
      </w:r>
      <w:r>
        <w:rPr>
          <w:rStyle w:val="19"/>
          <w:rFonts w:hint="eastAsia"/>
        </w:rPr>
        <w:t>服务要求</w:t>
      </w:r>
      <w:r>
        <w:tab/>
      </w:r>
      <w:r>
        <w:fldChar w:fldCharType="begin"/>
      </w:r>
      <w:r>
        <w:instrText xml:space="preserve"> PAGEREF _Toc24400988 \h </w:instrText>
      </w:r>
      <w:r>
        <w:fldChar w:fldCharType="separate"/>
      </w:r>
      <w:r>
        <w:t>9</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"_Toc24400989" </w:instrText>
      </w:r>
      <w:r>
        <w:fldChar w:fldCharType="separate"/>
      </w:r>
      <w:r>
        <w:rPr>
          <w:rStyle w:val="19"/>
          <w:rFonts w:hint="eastAsia"/>
        </w:rPr>
        <w:t>二、商务要求</w:t>
      </w:r>
      <w:r>
        <w:tab/>
      </w:r>
      <w:r>
        <w:fldChar w:fldCharType="begin"/>
      </w:r>
      <w:r>
        <w:instrText xml:space="preserve"> PAGEREF _Toc24400989 \h </w:instrText>
      </w:r>
      <w:r>
        <w:fldChar w:fldCharType="separate"/>
      </w:r>
      <w:r>
        <w:t>12</w:t>
      </w:r>
      <w:r>
        <w:fldChar w:fldCharType="end"/>
      </w:r>
      <w:r>
        <w:fldChar w:fldCharType="end"/>
      </w:r>
    </w:p>
    <w:p>
      <w:pPr>
        <w:pStyle w:val="15"/>
        <w:rPr>
          <w:rFonts w:asciiTheme="minorHAnsi" w:hAnsiTheme="minorHAnsi" w:eastAsiaTheme="minorEastAsia" w:cstheme="minorBidi"/>
          <w:smallCaps w:val="0"/>
          <w:sz w:val="21"/>
          <w:szCs w:val="22"/>
        </w:rPr>
      </w:pPr>
      <w:r>
        <w:fldChar w:fldCharType="begin"/>
      </w:r>
      <w:r>
        <w:instrText xml:space="preserve"> HYPERLINK \l "_Toc24400990" </w:instrText>
      </w:r>
      <w:r>
        <w:fldChar w:fldCharType="separate"/>
      </w:r>
      <w:r>
        <w:rPr>
          <w:rStyle w:val="19"/>
          <w:rFonts w:hint="eastAsia"/>
        </w:rPr>
        <w:t>第四章</w:t>
      </w:r>
      <w:r>
        <w:rPr>
          <w:rStyle w:val="19"/>
        </w:rPr>
        <w:t xml:space="preserve"> </w:t>
      </w:r>
      <w:r>
        <w:rPr>
          <w:rStyle w:val="19"/>
          <w:rFonts w:hint="eastAsia"/>
        </w:rPr>
        <w:t>评标办法（有效最低价）</w:t>
      </w:r>
      <w:r>
        <w:tab/>
      </w:r>
      <w:r>
        <w:fldChar w:fldCharType="begin"/>
      </w:r>
      <w:r>
        <w:instrText xml:space="preserve"> PAGEREF _Toc24400990 \h </w:instrText>
      </w:r>
      <w:r>
        <w:fldChar w:fldCharType="separate"/>
      </w:r>
      <w:r>
        <w:t>13</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"_Toc24400991" </w:instrText>
      </w:r>
      <w:r>
        <w:fldChar w:fldCharType="separate"/>
      </w:r>
      <w:r>
        <w:rPr>
          <w:rStyle w:val="19"/>
          <w:rFonts w:hint="eastAsia"/>
        </w:rPr>
        <w:t>一、</w:t>
      </w:r>
      <w:r>
        <w:rPr>
          <w:rStyle w:val="19"/>
        </w:rPr>
        <w:t xml:space="preserve"> </w:t>
      </w:r>
      <w:r>
        <w:rPr>
          <w:rStyle w:val="19"/>
          <w:rFonts w:hint="eastAsia"/>
        </w:rPr>
        <w:t>评标原则</w:t>
      </w:r>
      <w:r>
        <w:tab/>
      </w:r>
      <w:r>
        <w:fldChar w:fldCharType="begin"/>
      </w:r>
      <w:r>
        <w:instrText xml:space="preserve"> PAGEREF _Toc24400991 \h </w:instrText>
      </w:r>
      <w:r>
        <w:fldChar w:fldCharType="separate"/>
      </w:r>
      <w:r>
        <w:t>13</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"_Toc24400992" </w:instrText>
      </w:r>
      <w:r>
        <w:fldChar w:fldCharType="separate"/>
      </w:r>
      <w:r>
        <w:rPr>
          <w:rStyle w:val="19"/>
          <w:rFonts w:hint="eastAsia"/>
        </w:rPr>
        <w:t>二、 评审办法</w:t>
      </w:r>
      <w:r>
        <w:tab/>
      </w:r>
      <w:r>
        <w:fldChar w:fldCharType="begin"/>
      </w:r>
      <w:r>
        <w:instrText xml:space="preserve"> PAGEREF _Toc24400992 \h </w:instrText>
      </w:r>
      <w:r>
        <w:fldChar w:fldCharType="separate"/>
      </w:r>
      <w:r>
        <w:t>13</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"_Toc24400993" </w:instrText>
      </w:r>
      <w:r>
        <w:fldChar w:fldCharType="separate"/>
      </w:r>
      <w:r>
        <w:rPr>
          <w:rStyle w:val="19"/>
          <w:rFonts w:hint="eastAsia"/>
        </w:rPr>
        <w:t>三、</w:t>
      </w:r>
      <w:r>
        <w:rPr>
          <w:rStyle w:val="19"/>
        </w:rPr>
        <w:t xml:space="preserve"> </w:t>
      </w:r>
      <w:r>
        <w:rPr>
          <w:rStyle w:val="19"/>
          <w:rFonts w:hint="eastAsia"/>
        </w:rPr>
        <w:t>评审程序</w:t>
      </w:r>
      <w:r>
        <w:tab/>
      </w:r>
      <w:r>
        <w:fldChar w:fldCharType="begin"/>
      </w:r>
      <w:r>
        <w:instrText xml:space="preserve"> PAGEREF _Toc24400993 \h </w:instrText>
      </w:r>
      <w:r>
        <w:fldChar w:fldCharType="separate"/>
      </w:r>
      <w:r>
        <w:t>13</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"_Toc24400994" </w:instrText>
      </w:r>
      <w:r>
        <w:fldChar w:fldCharType="separate"/>
      </w:r>
      <w:r>
        <w:rPr>
          <w:rStyle w:val="19"/>
          <w:rFonts w:hint="eastAsia"/>
        </w:rPr>
        <w:t>四、资格性审查表</w:t>
      </w:r>
      <w:r>
        <w:tab/>
      </w:r>
      <w:r>
        <w:fldChar w:fldCharType="begin"/>
      </w:r>
      <w:r>
        <w:instrText xml:space="preserve"> PAGEREF _Toc24400994 \h </w:instrText>
      </w:r>
      <w:r>
        <w:fldChar w:fldCharType="separate"/>
      </w:r>
      <w:r>
        <w:t>14</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"_Toc24400995" </w:instrText>
      </w:r>
      <w:r>
        <w:fldChar w:fldCharType="separate"/>
      </w:r>
      <w:r>
        <w:rPr>
          <w:rStyle w:val="19"/>
          <w:rFonts w:hint="eastAsia"/>
        </w:rPr>
        <w:t>五、符合性审查表</w:t>
      </w:r>
      <w:r>
        <w:tab/>
      </w:r>
      <w:r>
        <w:fldChar w:fldCharType="begin"/>
      </w:r>
      <w:r>
        <w:instrText xml:space="preserve"> PAGEREF _Toc24400995 \h </w:instrText>
      </w:r>
      <w:r>
        <w:fldChar w:fldCharType="separate"/>
      </w:r>
      <w:r>
        <w:t>16</w:t>
      </w:r>
      <w:r>
        <w:fldChar w:fldCharType="end"/>
      </w:r>
      <w:r>
        <w:fldChar w:fldCharType="end"/>
      </w:r>
    </w:p>
    <w:p>
      <w:pPr>
        <w:pStyle w:val="14"/>
        <w:tabs>
          <w:tab w:val="right" w:leader="dot" w:pos="9403"/>
        </w:tabs>
        <w:rPr>
          <w:rFonts w:asciiTheme="minorHAnsi" w:hAnsiTheme="minorHAnsi" w:eastAsiaTheme="minorEastAsia" w:cstheme="minorBidi"/>
          <w:caps w:val="0"/>
          <w:szCs w:val="22"/>
        </w:rPr>
      </w:pPr>
      <w:r>
        <w:fldChar w:fldCharType="begin"/>
      </w:r>
      <w:r>
        <w:instrText xml:space="preserve"> HYPERLINK \l "_Toc24400996" </w:instrText>
      </w:r>
      <w:r>
        <w:fldChar w:fldCharType="separate"/>
      </w:r>
      <w:r>
        <w:rPr>
          <w:rStyle w:val="19"/>
          <w:rFonts w:hint="eastAsia"/>
        </w:rPr>
        <w:t>招标文件第二部分（通用部分）</w:t>
      </w:r>
      <w:r>
        <w:tab/>
      </w:r>
      <w:r>
        <w:fldChar w:fldCharType="begin"/>
      </w:r>
      <w:r>
        <w:instrText xml:space="preserve"> PAGEREF _Toc24400996 \h </w:instrText>
      </w:r>
      <w:r>
        <w:fldChar w:fldCharType="separate"/>
      </w:r>
      <w:r>
        <w:t>17</w:t>
      </w:r>
      <w:r>
        <w:fldChar w:fldCharType="end"/>
      </w:r>
      <w:r>
        <w:fldChar w:fldCharType="end"/>
      </w:r>
    </w:p>
    <w:p>
      <w:pPr>
        <w:pStyle w:val="15"/>
        <w:rPr>
          <w:rFonts w:asciiTheme="minorHAnsi" w:hAnsiTheme="minorHAnsi" w:eastAsiaTheme="minorEastAsia" w:cstheme="minorBidi"/>
          <w:smallCaps w:val="0"/>
          <w:sz w:val="21"/>
          <w:szCs w:val="22"/>
        </w:rPr>
      </w:pPr>
      <w:r>
        <w:fldChar w:fldCharType="begin"/>
      </w:r>
      <w:r>
        <w:instrText xml:space="preserve"> HYPERLINK \l "_Toc24400997" </w:instrText>
      </w:r>
      <w:r>
        <w:fldChar w:fldCharType="separate"/>
      </w:r>
      <w:r>
        <w:rPr>
          <w:rStyle w:val="19"/>
          <w:rFonts w:hint="eastAsia"/>
        </w:rPr>
        <w:t>第五章</w:t>
      </w:r>
      <w:r>
        <w:rPr>
          <w:rStyle w:val="19"/>
        </w:rPr>
        <w:t xml:space="preserve"> </w:t>
      </w:r>
      <w:r>
        <w:rPr>
          <w:rStyle w:val="19"/>
          <w:rFonts w:hint="eastAsia"/>
        </w:rPr>
        <w:t>投标人须知</w:t>
      </w:r>
      <w:r>
        <w:tab/>
      </w:r>
      <w:r>
        <w:fldChar w:fldCharType="begin"/>
      </w:r>
      <w:r>
        <w:instrText xml:space="preserve"> PAGEREF _Toc24400997 \h </w:instrText>
      </w:r>
      <w:r>
        <w:fldChar w:fldCharType="separate"/>
      </w:r>
      <w:r>
        <w:t>17</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"_Toc24400998" </w:instrText>
      </w:r>
      <w:r>
        <w:fldChar w:fldCharType="separate"/>
      </w:r>
      <w:r>
        <w:rPr>
          <w:rStyle w:val="19"/>
          <w:rFonts w:hint="eastAsia"/>
        </w:rPr>
        <w:t>一、总</w:t>
      </w:r>
      <w:r>
        <w:rPr>
          <w:rStyle w:val="19"/>
        </w:rPr>
        <w:t xml:space="preserve">    </w:t>
      </w:r>
      <w:r>
        <w:rPr>
          <w:rStyle w:val="19"/>
          <w:rFonts w:hint="eastAsia"/>
        </w:rPr>
        <w:t>则</w:t>
      </w:r>
      <w:r>
        <w:tab/>
      </w:r>
      <w:r>
        <w:fldChar w:fldCharType="begin"/>
      </w:r>
      <w:r>
        <w:instrText xml:space="preserve"> PAGEREF _Toc24400998 \h </w:instrText>
      </w:r>
      <w:r>
        <w:fldChar w:fldCharType="separate"/>
      </w:r>
      <w:r>
        <w:t>17</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"_Toc24400999" </w:instrText>
      </w:r>
      <w:r>
        <w:fldChar w:fldCharType="separate"/>
      </w:r>
      <w:r>
        <w:rPr>
          <w:rStyle w:val="19"/>
          <w:rFonts w:hint="eastAsia"/>
        </w:rPr>
        <w:t>二、招标文件</w:t>
      </w:r>
      <w:r>
        <w:tab/>
      </w:r>
      <w:r>
        <w:fldChar w:fldCharType="begin"/>
      </w:r>
      <w:r>
        <w:instrText xml:space="preserve"> PAGEREF _Toc24400999 \h </w:instrText>
      </w:r>
      <w:r>
        <w:fldChar w:fldCharType="separate"/>
      </w:r>
      <w:r>
        <w:t>19</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"_Toc24401000" </w:instrText>
      </w:r>
      <w:r>
        <w:fldChar w:fldCharType="separate"/>
      </w:r>
      <w:r>
        <w:rPr>
          <w:rStyle w:val="19"/>
          <w:rFonts w:hint="eastAsia"/>
        </w:rPr>
        <w:t>三、投标文件</w:t>
      </w:r>
      <w:r>
        <w:tab/>
      </w:r>
      <w:r>
        <w:fldChar w:fldCharType="begin"/>
      </w:r>
      <w:r>
        <w:instrText xml:space="preserve"> PAGEREF _Toc24401000 \h </w:instrText>
      </w:r>
      <w:r>
        <w:fldChar w:fldCharType="separate"/>
      </w:r>
      <w:r>
        <w:t>20</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"_Toc24401001" </w:instrText>
      </w:r>
      <w:r>
        <w:fldChar w:fldCharType="separate"/>
      </w:r>
      <w:r>
        <w:rPr>
          <w:rStyle w:val="19"/>
          <w:rFonts w:hint="eastAsia"/>
        </w:rPr>
        <w:t>四、投标</w:t>
      </w:r>
      <w:r>
        <w:tab/>
      </w:r>
      <w:r>
        <w:fldChar w:fldCharType="begin"/>
      </w:r>
      <w:r>
        <w:instrText xml:space="preserve"> PAGEREF _Toc24401001 \h </w:instrText>
      </w:r>
      <w:r>
        <w:fldChar w:fldCharType="separate"/>
      </w:r>
      <w:r>
        <w:t>22</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"_Toc24401002" </w:instrText>
      </w:r>
      <w:r>
        <w:fldChar w:fldCharType="separate"/>
      </w:r>
      <w:r>
        <w:rPr>
          <w:rStyle w:val="19"/>
          <w:rFonts w:hint="eastAsia"/>
        </w:rPr>
        <w:t>五、开标</w:t>
      </w:r>
      <w:r>
        <w:tab/>
      </w:r>
      <w:r>
        <w:fldChar w:fldCharType="begin"/>
      </w:r>
      <w:r>
        <w:instrText xml:space="preserve"> PAGEREF _Toc24401002 \h </w:instrText>
      </w:r>
      <w:r>
        <w:fldChar w:fldCharType="separate"/>
      </w:r>
      <w:r>
        <w:t>24</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"_Toc24401003" </w:instrText>
      </w:r>
      <w:r>
        <w:fldChar w:fldCharType="separate"/>
      </w:r>
      <w:r>
        <w:rPr>
          <w:rStyle w:val="19"/>
          <w:rFonts w:hint="eastAsia"/>
        </w:rPr>
        <w:t>六、评标</w:t>
      </w:r>
      <w:r>
        <w:tab/>
      </w:r>
      <w:r>
        <w:fldChar w:fldCharType="begin"/>
      </w:r>
      <w:r>
        <w:instrText xml:space="preserve"> PAGEREF _Toc24401003 \h </w:instrText>
      </w:r>
      <w:r>
        <w:fldChar w:fldCharType="separate"/>
      </w:r>
      <w:r>
        <w:t>24</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"_Toc24401004" </w:instrText>
      </w:r>
      <w:r>
        <w:fldChar w:fldCharType="separate"/>
      </w:r>
      <w:r>
        <w:rPr>
          <w:rStyle w:val="19"/>
          <w:rFonts w:hint="eastAsia"/>
        </w:rPr>
        <w:t>七、定标和授予合同</w:t>
      </w:r>
      <w:r>
        <w:tab/>
      </w:r>
      <w:r>
        <w:fldChar w:fldCharType="begin"/>
      </w:r>
      <w:r>
        <w:instrText xml:space="preserve"> PAGEREF _Toc24401004 \h </w:instrText>
      </w:r>
      <w:r>
        <w:fldChar w:fldCharType="separate"/>
      </w:r>
      <w:r>
        <w:t>26</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"_Toc24401005" </w:instrText>
      </w:r>
      <w:r>
        <w:fldChar w:fldCharType="separate"/>
      </w:r>
      <w:r>
        <w:rPr>
          <w:rStyle w:val="19"/>
          <w:rFonts w:hint="eastAsia"/>
        </w:rPr>
        <w:t>八、质疑与投诉</w:t>
      </w:r>
      <w:r>
        <w:tab/>
      </w:r>
      <w:r>
        <w:fldChar w:fldCharType="begin"/>
      </w:r>
      <w:r>
        <w:instrText xml:space="preserve"> PAGEREF _Toc24401005 \h </w:instrText>
      </w:r>
      <w:r>
        <w:fldChar w:fldCharType="separate"/>
      </w:r>
      <w:r>
        <w:t>27</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"_Toc24401006" </w:instrText>
      </w:r>
      <w:r>
        <w:fldChar w:fldCharType="separate"/>
      </w:r>
      <w:r>
        <w:rPr>
          <w:rStyle w:val="19"/>
          <w:rFonts w:hint="eastAsia"/>
        </w:rPr>
        <w:t>九</w:t>
      </w:r>
      <w:r>
        <w:rPr>
          <w:rStyle w:val="19"/>
        </w:rPr>
        <w:t xml:space="preserve">  </w:t>
      </w:r>
      <w:r>
        <w:rPr>
          <w:rStyle w:val="19"/>
          <w:rFonts w:hint="eastAsia"/>
        </w:rPr>
        <w:t>投标人须知的补充与修改</w:t>
      </w:r>
      <w:r>
        <w:tab/>
      </w:r>
      <w:r>
        <w:fldChar w:fldCharType="begin"/>
      </w:r>
      <w:r>
        <w:instrText xml:space="preserve"> PAGEREF _Toc24401006 \h </w:instrText>
      </w:r>
      <w:r>
        <w:fldChar w:fldCharType="separate"/>
      </w:r>
      <w:r>
        <w:t>27</w:t>
      </w:r>
      <w:r>
        <w:fldChar w:fldCharType="end"/>
      </w:r>
      <w:r>
        <w:fldChar w:fldCharType="end"/>
      </w:r>
    </w:p>
    <w:p>
      <w:pPr>
        <w:pStyle w:val="15"/>
        <w:rPr>
          <w:rFonts w:asciiTheme="minorHAnsi" w:hAnsiTheme="minorHAnsi" w:eastAsiaTheme="minorEastAsia" w:cstheme="minorBidi"/>
          <w:smallCaps w:val="0"/>
          <w:sz w:val="21"/>
          <w:szCs w:val="22"/>
        </w:rPr>
      </w:pPr>
      <w:r>
        <w:fldChar w:fldCharType="begin"/>
      </w:r>
      <w:r>
        <w:instrText xml:space="preserve"> HYPERLINK \l "_Toc24401007" </w:instrText>
      </w:r>
      <w:r>
        <w:fldChar w:fldCharType="separate"/>
      </w:r>
      <w:r>
        <w:rPr>
          <w:rStyle w:val="19"/>
          <w:rFonts w:hint="eastAsia"/>
        </w:rPr>
        <w:t>第六章</w:t>
      </w:r>
      <w:r>
        <w:rPr>
          <w:rStyle w:val="19"/>
        </w:rPr>
        <w:t xml:space="preserve"> </w:t>
      </w:r>
      <w:r>
        <w:rPr>
          <w:rStyle w:val="19"/>
          <w:rFonts w:hint="eastAsia"/>
        </w:rPr>
        <w:t>采购合同（</w:t>
      </w:r>
      <w:r>
        <w:rPr>
          <w:rStyle w:val="19"/>
          <w:rFonts w:hint="eastAsia"/>
          <w:lang w:val="en-US" w:eastAsia="zh-CN"/>
        </w:rPr>
        <w:t>服务</w:t>
      </w:r>
      <w:r>
        <w:rPr>
          <w:rStyle w:val="19"/>
          <w:rFonts w:hint="eastAsia"/>
        </w:rPr>
        <w:t>类供参考）</w:t>
      </w:r>
      <w:r>
        <w:tab/>
      </w:r>
      <w:r>
        <w:fldChar w:fldCharType="begin"/>
      </w:r>
      <w:r>
        <w:instrText xml:space="preserve"> PAGEREF _Toc24401007 \h </w:instrText>
      </w:r>
      <w:r>
        <w:fldChar w:fldCharType="separate"/>
      </w:r>
      <w:r>
        <w:t>28</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"_Toc24401008" </w:instrText>
      </w:r>
      <w:r>
        <w:fldChar w:fldCharType="separate"/>
      </w:r>
      <w:r>
        <w:rPr>
          <w:rStyle w:val="19"/>
          <w:rFonts w:hint="eastAsia"/>
        </w:rPr>
        <w:t>一、合同条款前附表</w:t>
      </w:r>
      <w:r>
        <w:tab/>
      </w:r>
      <w:r>
        <w:fldChar w:fldCharType="begin"/>
      </w:r>
      <w:r>
        <w:instrText xml:space="preserve"> PAGEREF _Toc24401008 \h </w:instrText>
      </w:r>
      <w:r>
        <w:fldChar w:fldCharType="separate"/>
      </w:r>
      <w:r>
        <w:t>28</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"_Toc24401009" </w:instrText>
      </w:r>
      <w:r>
        <w:fldChar w:fldCharType="separate"/>
      </w:r>
      <w:r>
        <w:rPr>
          <w:rStyle w:val="19"/>
          <w:rFonts w:hint="eastAsia"/>
        </w:rPr>
        <w:t>二、合同条款</w:t>
      </w:r>
      <w:r>
        <w:tab/>
      </w:r>
      <w:r>
        <w:fldChar w:fldCharType="begin"/>
      </w:r>
      <w:r>
        <w:instrText xml:space="preserve"> PAGEREF _Toc24401009 \h </w:instrText>
      </w:r>
      <w:r>
        <w:fldChar w:fldCharType="separate"/>
      </w:r>
      <w:r>
        <w:t>29</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"_Toc24401010" </w:instrText>
      </w:r>
      <w:r>
        <w:fldChar w:fldCharType="separate"/>
      </w:r>
      <w:r>
        <w:rPr>
          <w:rStyle w:val="19"/>
          <w:rFonts w:hint="eastAsia"/>
        </w:rPr>
        <w:t>三、合同格式</w:t>
      </w:r>
      <w:r>
        <w:tab/>
      </w:r>
      <w:r>
        <w:fldChar w:fldCharType="begin"/>
      </w:r>
      <w:r>
        <w:instrText xml:space="preserve"> PAGEREF _Toc24401010 \h </w:instrText>
      </w:r>
      <w:r>
        <w:fldChar w:fldCharType="separate"/>
      </w:r>
      <w:r>
        <w:t>36</w:t>
      </w:r>
      <w:r>
        <w:fldChar w:fldCharType="end"/>
      </w:r>
      <w:r>
        <w:fldChar w:fldCharType="end"/>
      </w:r>
    </w:p>
    <w:p>
      <w:pPr>
        <w:pStyle w:val="15"/>
        <w:rPr>
          <w:rFonts w:asciiTheme="minorHAnsi" w:hAnsiTheme="minorHAnsi" w:eastAsiaTheme="minorEastAsia" w:cstheme="minorBidi"/>
          <w:smallCaps w:val="0"/>
          <w:sz w:val="21"/>
          <w:szCs w:val="22"/>
        </w:rPr>
      </w:pPr>
      <w:r>
        <w:fldChar w:fldCharType="begin"/>
      </w:r>
      <w:r>
        <w:instrText xml:space="preserve"> HYPERLINK \l "_Toc24401011" </w:instrText>
      </w:r>
      <w:r>
        <w:fldChar w:fldCharType="separate"/>
      </w:r>
      <w:r>
        <w:rPr>
          <w:rStyle w:val="19"/>
          <w:rFonts w:hint="eastAsia"/>
        </w:rPr>
        <w:t>第七章</w:t>
      </w:r>
      <w:r>
        <w:rPr>
          <w:rStyle w:val="19"/>
        </w:rPr>
        <w:t xml:space="preserve"> </w:t>
      </w:r>
      <w:r>
        <w:rPr>
          <w:rStyle w:val="19"/>
          <w:rFonts w:hint="eastAsia"/>
        </w:rPr>
        <w:t>投标文件格式</w:t>
      </w:r>
      <w:r>
        <w:tab/>
      </w:r>
      <w:r>
        <w:fldChar w:fldCharType="begin"/>
      </w:r>
      <w:r>
        <w:instrText xml:space="preserve"> PAGEREF _Toc24401011 \h </w:instrText>
      </w:r>
      <w:r>
        <w:fldChar w:fldCharType="separate"/>
      </w:r>
      <w:r>
        <w:t>39</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"_Toc24401012" </w:instrText>
      </w:r>
      <w:r>
        <w:fldChar w:fldCharType="separate"/>
      </w:r>
      <w:r>
        <w:rPr>
          <w:rStyle w:val="19"/>
          <w:rFonts w:hint="eastAsia"/>
        </w:rPr>
        <w:t>一、投标函</w:t>
      </w:r>
      <w:r>
        <w:tab/>
      </w:r>
      <w:r>
        <w:fldChar w:fldCharType="begin"/>
      </w:r>
      <w:r>
        <w:instrText xml:space="preserve"> PAGEREF _Toc24401012 \h </w:instrText>
      </w:r>
      <w:r>
        <w:fldChar w:fldCharType="separate"/>
      </w:r>
      <w:r>
        <w:t>40</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"_Toc24401013" </w:instrText>
      </w:r>
      <w:r>
        <w:fldChar w:fldCharType="separate"/>
      </w:r>
      <w:r>
        <w:rPr>
          <w:rStyle w:val="19"/>
          <w:rFonts w:hint="eastAsia"/>
        </w:rPr>
        <w:t>二、开标一览表</w:t>
      </w:r>
      <w:r>
        <w:tab/>
      </w:r>
      <w:r>
        <w:fldChar w:fldCharType="begin"/>
      </w:r>
      <w:r>
        <w:instrText xml:space="preserve"> PAGEREF _Toc24401013 \h </w:instrText>
      </w:r>
      <w:r>
        <w:fldChar w:fldCharType="separate"/>
      </w:r>
      <w:r>
        <w:t>41</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"_Toc24401014" </w:instrText>
      </w:r>
      <w:r>
        <w:fldChar w:fldCharType="separate"/>
      </w:r>
      <w:r>
        <w:rPr>
          <w:rStyle w:val="19"/>
          <w:rFonts w:hint="eastAsia"/>
        </w:rPr>
        <w:t>三、货物服务分项报价表（</w:t>
      </w:r>
      <w:r>
        <w:rPr>
          <w:rStyle w:val="19"/>
          <w:rFonts w:hint="eastAsia"/>
          <w:lang w:val="en-US" w:eastAsia="zh-CN"/>
        </w:rPr>
        <w:t>服务</w:t>
      </w:r>
      <w:r>
        <w:rPr>
          <w:rStyle w:val="19"/>
          <w:rFonts w:hint="eastAsia"/>
        </w:rPr>
        <w:t>类）</w:t>
      </w:r>
      <w:r>
        <w:tab/>
      </w:r>
      <w:r>
        <w:fldChar w:fldCharType="begin"/>
      </w:r>
      <w:r>
        <w:instrText xml:space="preserve"> PAGEREF _Toc24401014 \h </w:instrText>
      </w:r>
      <w:r>
        <w:fldChar w:fldCharType="separate"/>
      </w:r>
      <w:r>
        <w:t>42</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"_Toc24401015" </w:instrText>
      </w:r>
      <w:r>
        <w:fldChar w:fldCharType="separate"/>
      </w:r>
      <w:r>
        <w:rPr>
          <w:rStyle w:val="19"/>
          <w:rFonts w:hint="eastAsia"/>
        </w:rPr>
        <w:t>四、技术规格响应情况表（</w:t>
      </w:r>
      <w:r>
        <w:rPr>
          <w:rStyle w:val="19"/>
          <w:rFonts w:hint="eastAsia"/>
          <w:lang w:val="en-US" w:eastAsia="zh-CN"/>
        </w:rPr>
        <w:t>服务</w:t>
      </w:r>
      <w:r>
        <w:rPr>
          <w:rStyle w:val="19"/>
          <w:rFonts w:hint="eastAsia"/>
        </w:rPr>
        <w:t>类）</w:t>
      </w:r>
      <w:r>
        <w:tab/>
      </w:r>
      <w:r>
        <w:fldChar w:fldCharType="begin"/>
      </w:r>
      <w:r>
        <w:instrText xml:space="preserve"> PAGEREF _Toc24401015 \h </w:instrText>
      </w:r>
      <w:r>
        <w:fldChar w:fldCharType="separate"/>
      </w:r>
      <w:r>
        <w:t>43</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"_Toc24401016" </w:instrText>
      </w:r>
      <w:r>
        <w:fldChar w:fldCharType="separate"/>
      </w:r>
      <w:r>
        <w:rPr>
          <w:rStyle w:val="19"/>
          <w:rFonts w:hint="eastAsia"/>
        </w:rPr>
        <w:t>五、商务要求响应情况表</w:t>
      </w:r>
      <w:r>
        <w:tab/>
      </w:r>
      <w:r>
        <w:fldChar w:fldCharType="begin"/>
      </w:r>
      <w:r>
        <w:instrText xml:space="preserve"> PAGEREF _Toc24401016 \h </w:instrText>
      </w:r>
      <w:r>
        <w:fldChar w:fldCharType="separate"/>
      </w:r>
      <w:r>
        <w:t>44</w:t>
      </w:r>
      <w:r>
        <w:fldChar w:fldCharType="end"/>
      </w:r>
      <w:r>
        <w:fldChar w:fldCharType="end"/>
      </w:r>
    </w:p>
    <w:p>
      <w:pPr>
        <w:pStyle w:val="9"/>
        <w:tabs>
          <w:tab w:val="right" w:leader="dot" w:pos="9403"/>
        </w:tabs>
        <w:rPr>
          <w:rFonts w:asciiTheme="minorHAnsi" w:hAnsiTheme="minorHAnsi" w:eastAsiaTheme="minorEastAsia" w:cstheme="minorBidi"/>
          <w:i w:val="0"/>
          <w:iCs w:val="0"/>
          <w:szCs w:val="22"/>
        </w:rPr>
      </w:pPr>
      <w:r>
        <w:fldChar w:fldCharType="begin"/>
      </w:r>
      <w:r>
        <w:instrText xml:space="preserve"> HYPERLINK \l "_Toc24401017" </w:instrText>
      </w:r>
      <w:r>
        <w:fldChar w:fldCharType="separate"/>
      </w:r>
      <w:r>
        <w:rPr>
          <w:rStyle w:val="19"/>
          <w:rFonts w:hint="eastAsia"/>
        </w:rPr>
        <w:t>六、本项目实施方案</w:t>
      </w:r>
      <w:r>
        <w:tab/>
      </w:r>
      <w:r>
        <w:fldChar w:fldCharType="begin"/>
      </w:r>
      <w:r>
        <w:instrText xml:space="preserve"> PAGEREF _Toc24401017 \h </w:instrText>
      </w:r>
      <w:r>
        <w:fldChar w:fldCharType="separate"/>
      </w:r>
      <w:r>
        <w:t>45</w:t>
      </w:r>
      <w:r>
        <w:fldChar w:fldCharType="end"/>
      </w:r>
      <w:r>
        <w:fldChar w:fldCharType="end"/>
      </w:r>
    </w:p>
    <w:p>
      <w:pPr>
        <w:pStyle w:val="14"/>
        <w:tabs>
          <w:tab w:val="right" w:leader="dot" w:pos="9403"/>
        </w:tabs>
        <w:ind w:firstLine="420" w:firstLineChars="200"/>
        <w:rPr>
          <w:rFonts w:ascii="宋体" w:hAnsi="宋体"/>
          <w:szCs w:val="20"/>
          <w:lang w:val="zh-CN"/>
        </w:rPr>
      </w:pPr>
      <w:r>
        <w:rPr>
          <w:lang w:val="zh-CN"/>
        </w:rPr>
        <w:fldChar w:fldCharType="end"/>
      </w:r>
      <w:r>
        <w:br w:type="page"/>
      </w:r>
      <w:bookmarkStart w:id="1" w:name="_Toc512520184"/>
    </w:p>
    <w:p>
      <w:pPr>
        <w:pStyle w:val="5"/>
        <w:spacing w:line="520" w:lineRule="exact"/>
      </w:pPr>
      <w:bookmarkStart w:id="2" w:name="_Toc24400976"/>
      <w:r>
        <w:rPr>
          <w:rFonts w:hint="eastAsia"/>
        </w:rPr>
        <w:t>招标文件第一部分</w:t>
      </w:r>
      <w:bookmarkEnd w:id="0"/>
      <w:r>
        <w:rPr>
          <w:rFonts w:hint="eastAsia"/>
        </w:rPr>
        <w:t>（专用部分）</w:t>
      </w:r>
      <w:bookmarkEnd w:id="1"/>
      <w:bookmarkEnd w:id="2"/>
    </w:p>
    <w:p/>
    <w:p>
      <w:pPr>
        <w:pStyle w:val="6"/>
        <w:spacing w:line="520" w:lineRule="exact"/>
      </w:pPr>
      <w:bookmarkStart w:id="3" w:name="_Toc482084451"/>
      <w:bookmarkStart w:id="4" w:name="_Toc13189"/>
      <w:bookmarkStart w:id="5" w:name="_Toc11781"/>
      <w:bookmarkStart w:id="6" w:name="_Toc462234292"/>
      <w:bookmarkStart w:id="7" w:name="_Toc24400977"/>
      <w:bookmarkStart w:id="8" w:name="_Toc512520185"/>
      <w:r>
        <w:rPr>
          <w:rFonts w:hint="eastAsia"/>
        </w:rPr>
        <w:t xml:space="preserve">第一章  </w:t>
      </w:r>
      <w:bookmarkEnd w:id="3"/>
      <w:bookmarkEnd w:id="4"/>
      <w:bookmarkEnd w:id="5"/>
      <w:bookmarkEnd w:id="6"/>
      <w:r>
        <w:rPr>
          <w:rFonts w:hint="eastAsia"/>
        </w:rPr>
        <w:t>投标邀请书</w:t>
      </w:r>
      <w:bookmarkEnd w:id="7"/>
      <w:bookmarkEnd w:id="8"/>
    </w:p>
    <w:p/>
    <w:p>
      <w:pPr>
        <w:pStyle w:val="23"/>
        <w:spacing w:line="520" w:lineRule="exact"/>
        <w:ind w:firstLine="560"/>
        <w:jc w:val="center"/>
        <w:rPr>
          <w:rFonts w:ascii="黑体" w:hAnsi="黑体" w:eastAsia="黑体"/>
          <w:sz w:val="28"/>
          <w:szCs w:val="28"/>
        </w:rPr>
      </w:pPr>
      <w:r>
        <w:rPr>
          <w:rFonts w:hint="eastAsia" w:ascii="黑体" w:hAnsi="黑体" w:eastAsia="黑体"/>
          <w:sz w:val="28"/>
          <w:szCs w:val="28"/>
          <w:lang w:eastAsia="zh-CN"/>
        </w:rPr>
        <w:t>宿州市埇桥区人民武装部食堂托管服务采购项目</w:t>
      </w:r>
      <w:r>
        <w:rPr>
          <w:rFonts w:hint="eastAsia" w:ascii="黑体" w:hAnsi="黑体" w:eastAsia="黑体"/>
          <w:sz w:val="28"/>
          <w:szCs w:val="28"/>
        </w:rPr>
        <w:t>投标邀请书</w:t>
      </w:r>
    </w:p>
    <w:p>
      <w:pPr>
        <w:pStyle w:val="23"/>
        <w:ind w:firstLine="420"/>
        <w:rPr>
          <w:rFonts w:ascii="宋体" w:hAnsi="宋体"/>
          <w:szCs w:val="20"/>
          <w:lang w:val="en-US" w:bidi="he-IL"/>
        </w:rPr>
      </w:pPr>
      <w:bookmarkStart w:id="9" w:name="_Toc462234293"/>
      <w:bookmarkStart w:id="10" w:name="_Toc482084452"/>
      <w:bookmarkStart w:id="11" w:name="_Toc29506"/>
      <w:bookmarkStart w:id="12" w:name="_Toc10462"/>
      <w:bookmarkStart w:id="13" w:name="_Toc3699"/>
      <w:r>
        <w:rPr>
          <w:rFonts w:hint="eastAsia" w:ascii="宋体" w:hAnsi="宋体"/>
          <w:szCs w:val="20"/>
          <w:lang w:bidi="he-IL"/>
        </w:rPr>
        <w:t xml:space="preserve">  （投标人名称）：</w:t>
      </w:r>
    </w:p>
    <w:p>
      <w:pPr>
        <w:pStyle w:val="23"/>
        <w:spacing w:line="520" w:lineRule="exact"/>
        <w:ind w:firstLine="420"/>
        <w:rPr>
          <w:lang w:val="en-US"/>
        </w:rPr>
      </w:pPr>
      <w:r>
        <w:rPr>
          <w:rFonts w:hint="eastAsia" w:ascii="宋体" w:hAnsi="宋体"/>
          <w:szCs w:val="20"/>
          <w:lang w:eastAsia="zh-CN" w:bidi="he-IL"/>
        </w:rPr>
        <w:t>四川同创建设工程管理有限公司</w:t>
      </w:r>
      <w:r>
        <w:rPr>
          <w:rFonts w:hint="eastAsia" w:ascii="宋体" w:hAnsi="宋体"/>
          <w:szCs w:val="20"/>
          <w:lang w:bidi="he-IL"/>
        </w:rPr>
        <w:t>受</w:t>
      </w:r>
      <w:r>
        <w:rPr>
          <w:rFonts w:hint="eastAsia" w:ascii="宋体" w:hAnsi="宋体"/>
          <w:szCs w:val="20"/>
          <w:lang w:eastAsia="zh-CN" w:bidi="he-IL"/>
        </w:rPr>
        <w:t>宿州市埇桥区人民武装部</w:t>
      </w:r>
      <w:r>
        <w:rPr>
          <w:rFonts w:hint="eastAsia" w:ascii="宋体" w:hAnsi="宋体"/>
          <w:szCs w:val="20"/>
          <w:lang w:bidi="he-IL"/>
        </w:rPr>
        <w:t>的委托，现对</w:t>
      </w:r>
      <w:r>
        <w:rPr>
          <w:rFonts w:hint="eastAsia" w:ascii="宋体" w:hAnsi="宋体"/>
          <w:szCs w:val="20"/>
          <w:lang w:eastAsia="zh-CN" w:bidi="he-IL"/>
        </w:rPr>
        <w:t>宿州市埇桥区人民武装部食堂托管服务采购项目</w:t>
      </w:r>
      <w:r>
        <w:rPr>
          <w:rFonts w:hint="eastAsia" w:ascii="宋体" w:hAnsi="宋体"/>
          <w:szCs w:val="20"/>
          <w:lang w:bidi="he-IL"/>
        </w:rPr>
        <w:t>进行邀请招标，</w:t>
      </w:r>
      <w:r>
        <w:t>欢迎</w:t>
      </w:r>
      <w:r>
        <w:rPr>
          <w:rFonts w:hint="eastAsia"/>
          <w:lang w:val="en-US"/>
        </w:rPr>
        <w:t>具备条件的国内投标供应商参加投标。</w:t>
      </w:r>
    </w:p>
    <w:p>
      <w:pPr>
        <w:pStyle w:val="7"/>
        <w:keepNext w:val="0"/>
        <w:keepLines w:val="0"/>
        <w:numPr>
          <w:ilvl w:val="2"/>
          <w:numId w:val="0"/>
        </w:numPr>
        <w:spacing w:before="0" w:after="0" w:line="520" w:lineRule="exact"/>
        <w:ind w:left="412" w:leftChars="196"/>
        <w:jc w:val="left"/>
        <w:rPr>
          <w:sz w:val="28"/>
          <w:szCs w:val="28"/>
        </w:rPr>
      </w:pPr>
      <w:bookmarkStart w:id="14" w:name="_Toc24400978"/>
      <w:bookmarkStart w:id="15" w:name="_Toc512520186"/>
      <w:r>
        <w:rPr>
          <w:rFonts w:hint="eastAsia"/>
          <w:sz w:val="28"/>
          <w:szCs w:val="28"/>
        </w:rPr>
        <w:t>一、</w:t>
      </w:r>
      <w:bookmarkEnd w:id="9"/>
      <w:bookmarkEnd w:id="10"/>
      <w:r>
        <w:rPr>
          <w:rFonts w:hint="eastAsia"/>
          <w:sz w:val="28"/>
          <w:szCs w:val="28"/>
        </w:rPr>
        <w:t>项目名称及内容</w:t>
      </w:r>
      <w:bookmarkEnd w:id="14"/>
      <w:bookmarkEnd w:id="15"/>
    </w:p>
    <w:bookmarkEnd w:id="11"/>
    <w:bookmarkEnd w:id="12"/>
    <w:bookmarkEnd w:id="13"/>
    <w:p>
      <w:pPr>
        <w:widowControl/>
        <w:shd w:val="clear" w:color="auto" w:fill="FFFFFF"/>
        <w:spacing w:line="520" w:lineRule="exact"/>
        <w:ind w:firstLine="640"/>
        <w:rPr>
          <w:rFonts w:hint="eastAsia" w:ascii="宋体" w:hAnsi="宋体" w:eastAsia="宋体"/>
          <w:lang w:eastAsia="zh-CN"/>
        </w:rPr>
      </w:pPr>
      <w:bookmarkStart w:id="16" w:name="_Toc512520187"/>
      <w:bookmarkStart w:id="17" w:name="_Toc462234294"/>
      <w:bookmarkStart w:id="18" w:name="_Toc482084453"/>
      <w:r>
        <w:rPr>
          <w:rFonts w:hint="eastAsia" w:ascii="宋体" w:hAnsi="宋体"/>
        </w:rPr>
        <w:t xml:space="preserve">1.1项目编号： </w:t>
      </w:r>
      <w:r>
        <w:rPr>
          <w:rFonts w:hint="eastAsia" w:ascii="宋体" w:hAnsi="宋体"/>
          <w:lang w:eastAsia="zh-CN"/>
        </w:rPr>
        <w:t>SCTC-2020</w:t>
      </w:r>
      <w:r>
        <w:rPr>
          <w:rFonts w:hint="eastAsia" w:ascii="宋体" w:hAnsi="宋体"/>
          <w:lang w:val="en-US" w:eastAsia="zh-CN"/>
        </w:rPr>
        <w:t>47</w:t>
      </w:r>
      <w:r>
        <w:rPr>
          <w:rFonts w:hint="eastAsia" w:ascii="宋体" w:hAnsi="宋体"/>
          <w:lang w:eastAsia="zh-CN"/>
        </w:rPr>
        <w:t xml:space="preserve">   </w:t>
      </w:r>
    </w:p>
    <w:p>
      <w:pPr>
        <w:widowControl/>
        <w:shd w:val="clear" w:color="auto" w:fill="FFFFFF"/>
        <w:spacing w:line="520" w:lineRule="exact"/>
        <w:ind w:firstLine="640"/>
        <w:rPr>
          <w:rFonts w:hint="eastAsia" w:ascii="宋体" w:hAnsi="宋体" w:eastAsia="宋体"/>
          <w:lang w:eastAsia="zh-CN"/>
        </w:rPr>
      </w:pPr>
      <w:r>
        <w:rPr>
          <w:rFonts w:hint="eastAsia" w:ascii="宋体" w:hAnsi="宋体"/>
        </w:rPr>
        <w:t xml:space="preserve">1.2项目名称： </w:t>
      </w:r>
      <w:r>
        <w:rPr>
          <w:rFonts w:hint="eastAsia" w:ascii="宋体" w:hAnsi="宋体"/>
          <w:lang w:eastAsia="zh-CN"/>
        </w:rPr>
        <w:t>宿州市埇桥区人民武装部食堂托管服务采购项目</w:t>
      </w:r>
    </w:p>
    <w:p>
      <w:pPr>
        <w:widowControl/>
        <w:shd w:val="clear" w:color="auto" w:fill="FFFFFF"/>
        <w:spacing w:line="520" w:lineRule="exact"/>
        <w:ind w:firstLine="640"/>
        <w:rPr>
          <w:rFonts w:hint="eastAsia" w:ascii="宋体" w:hAnsi="宋体" w:eastAsia="宋体"/>
          <w:lang w:eastAsia="zh-CN"/>
        </w:rPr>
      </w:pPr>
      <w:r>
        <w:rPr>
          <w:rFonts w:hint="eastAsia" w:ascii="宋体" w:hAnsi="宋体"/>
        </w:rPr>
        <w:t xml:space="preserve">1.3采 购 人： </w:t>
      </w:r>
      <w:r>
        <w:rPr>
          <w:rFonts w:hint="eastAsia" w:ascii="宋体" w:hAnsi="宋体"/>
          <w:lang w:eastAsia="zh-CN"/>
        </w:rPr>
        <w:t>宿州市埇桥区人民武装部</w:t>
      </w:r>
    </w:p>
    <w:p>
      <w:pPr>
        <w:widowControl/>
        <w:shd w:val="clear" w:color="auto" w:fill="FFFFFF"/>
        <w:spacing w:line="520" w:lineRule="exact"/>
        <w:ind w:firstLine="640"/>
        <w:rPr>
          <w:rFonts w:hint="eastAsia" w:ascii="宋体" w:hAnsi="宋体" w:eastAsia="宋体"/>
          <w:lang w:eastAsia="zh-CN"/>
        </w:rPr>
      </w:pPr>
      <w:r>
        <w:rPr>
          <w:rFonts w:hint="eastAsia" w:ascii="宋体" w:hAnsi="宋体"/>
        </w:rPr>
        <w:t xml:space="preserve">1.4项目地点： </w:t>
      </w:r>
      <w:r>
        <w:rPr>
          <w:rFonts w:hint="eastAsia" w:ascii="宋体" w:hAnsi="宋体"/>
          <w:lang w:eastAsia="zh-CN"/>
        </w:rPr>
        <w:t>宿州市埇桥区人民武装部</w:t>
      </w:r>
    </w:p>
    <w:p>
      <w:pPr>
        <w:widowControl/>
        <w:shd w:val="clear" w:color="auto" w:fill="FFFFFF"/>
        <w:spacing w:line="520" w:lineRule="exact"/>
        <w:ind w:firstLine="640"/>
        <w:rPr>
          <w:rFonts w:ascii="宋体" w:hAnsi="宋体"/>
        </w:rPr>
      </w:pPr>
      <w:r>
        <w:rPr>
          <w:rFonts w:hint="eastAsia" w:ascii="宋体" w:hAnsi="宋体"/>
        </w:rPr>
        <w:t xml:space="preserve">1.5项目类别： 货物采购 </w:t>
      </w:r>
    </w:p>
    <w:p>
      <w:pPr>
        <w:widowControl/>
        <w:shd w:val="clear" w:color="auto" w:fill="FFFFFF"/>
        <w:spacing w:line="520" w:lineRule="exact"/>
        <w:ind w:firstLine="640"/>
        <w:rPr>
          <w:rFonts w:ascii="宋体" w:hAnsi="宋体"/>
        </w:rPr>
      </w:pPr>
      <w:r>
        <w:rPr>
          <w:rFonts w:hint="eastAsia" w:ascii="宋体" w:hAnsi="宋体"/>
        </w:rPr>
        <w:t>1.6项目数量： 详见采购文件</w:t>
      </w:r>
    </w:p>
    <w:p>
      <w:pPr>
        <w:widowControl/>
        <w:shd w:val="clear" w:color="auto" w:fill="FFFFFF"/>
        <w:spacing w:line="520" w:lineRule="exact"/>
        <w:ind w:firstLine="640"/>
        <w:rPr>
          <w:rFonts w:ascii="宋体" w:hAnsi="宋体"/>
        </w:rPr>
      </w:pPr>
      <w:r>
        <w:rPr>
          <w:rFonts w:hint="eastAsia" w:ascii="宋体" w:hAnsi="宋体"/>
        </w:rPr>
        <w:t xml:space="preserve">1.7资金来源： 财政资金 </w:t>
      </w:r>
    </w:p>
    <w:p>
      <w:pPr>
        <w:widowControl/>
        <w:shd w:val="clear" w:color="auto" w:fill="FFFFFF"/>
        <w:spacing w:line="520" w:lineRule="exact"/>
        <w:ind w:firstLine="640"/>
        <w:rPr>
          <w:rFonts w:ascii="宋体" w:hAnsi="宋体" w:eastAsia="仿宋_GB2312"/>
        </w:rPr>
      </w:pPr>
      <w:r>
        <w:rPr>
          <w:rFonts w:hint="eastAsia" w:ascii="宋体" w:hAnsi="宋体"/>
        </w:rPr>
        <w:t>1.8项目内容及预算：830304.00元/年（其中：托管服务费：39.6/万年</w:t>
      </w:r>
      <w:r>
        <w:rPr>
          <w:rFonts w:hint="eastAsia" w:ascii="宋体" w:hAnsi="宋体"/>
          <w:lang w:eastAsia="zh-CN"/>
        </w:rPr>
        <w:t>；</w:t>
      </w:r>
      <w:r>
        <w:rPr>
          <w:rFonts w:hint="eastAsia" w:ascii="宋体" w:hAnsi="宋体"/>
        </w:rPr>
        <w:t>伙食费434304.00/年</w:t>
      </w:r>
      <w:r>
        <w:rPr>
          <w:rFonts w:hint="eastAsia" w:ascii="宋体" w:hAnsi="宋体"/>
          <w:lang w:eastAsia="zh-CN"/>
        </w:rPr>
        <w:t>，</w:t>
      </w:r>
      <w:r>
        <w:rPr>
          <w:rFonts w:hint="eastAsia" w:ascii="宋体" w:hAnsi="宋体" w:cs="宋体"/>
          <w:szCs w:val="21"/>
          <w:lang w:val="en-US" w:eastAsia="zh-CN"/>
        </w:rPr>
        <w:t>食材供应</w:t>
      </w:r>
      <w:r>
        <w:rPr>
          <w:rFonts w:hint="eastAsia" w:ascii="宋体" w:hAnsi="宋体" w:eastAsia="宋体" w:cs="宋体"/>
          <w:szCs w:val="21"/>
        </w:rPr>
        <w:t>按实际供货量*折扣率进行结算支付，折扣率不得高于</w:t>
      </w:r>
      <w:r>
        <w:rPr>
          <w:rFonts w:hint="eastAsia" w:ascii="宋体" w:hAnsi="宋体" w:cs="宋体"/>
          <w:szCs w:val="21"/>
          <w:lang w:val="en-US" w:eastAsia="zh-CN"/>
        </w:rPr>
        <w:t>调研价的100</w:t>
      </w:r>
      <w:r>
        <w:rPr>
          <w:rFonts w:hint="eastAsia" w:ascii="宋体" w:hAnsi="宋体" w:cs="宋体"/>
          <w:szCs w:val="21"/>
          <w:lang w:eastAsia="zh-CN"/>
        </w:rPr>
        <w:t>%</w:t>
      </w:r>
      <w:r>
        <w:rPr>
          <w:rFonts w:hint="eastAsia" w:ascii="宋体" w:hAnsi="宋体"/>
        </w:rPr>
        <w:t>）</w:t>
      </w:r>
    </w:p>
    <w:p>
      <w:pPr>
        <w:widowControl/>
        <w:shd w:val="clear" w:color="auto" w:fill="FFFFFF"/>
        <w:spacing w:line="520" w:lineRule="exact"/>
        <w:ind w:firstLine="640"/>
        <w:rPr>
          <w:rFonts w:ascii="宋体" w:hAnsi="宋体"/>
        </w:rPr>
      </w:pPr>
      <w:r>
        <w:rPr>
          <w:rFonts w:hint="eastAsia" w:ascii="宋体" w:hAnsi="宋体"/>
        </w:rPr>
        <w:t>1.9最高限价：830304.00</w:t>
      </w:r>
      <w:r>
        <w:rPr>
          <w:rFonts w:hint="eastAsia" w:ascii="宋体" w:hAnsi="宋体" w:eastAsia="宋体" w:cs="宋体"/>
          <w:kern w:val="0"/>
          <w:szCs w:val="21"/>
        </w:rPr>
        <w:t>元/年</w:t>
      </w:r>
      <w:r>
        <w:rPr>
          <w:rFonts w:hint="eastAsia" w:ascii="宋体" w:hAnsi="宋体" w:cs="宋体"/>
          <w:kern w:val="0"/>
          <w:szCs w:val="21"/>
          <w:lang w:eastAsia="zh-CN"/>
        </w:rPr>
        <w:t>（</w:t>
      </w:r>
      <w:r>
        <w:rPr>
          <w:rFonts w:hint="eastAsia" w:ascii="宋体" w:hAnsi="宋体" w:cs="宋体"/>
          <w:kern w:val="0"/>
          <w:szCs w:val="21"/>
          <w:lang w:val="en-US" w:eastAsia="zh-CN"/>
        </w:rPr>
        <w:t>其中：托管服务费：</w:t>
      </w:r>
      <w:r>
        <w:rPr>
          <w:rFonts w:hint="eastAsia" w:ascii="宋体" w:hAnsi="宋体"/>
        </w:rPr>
        <w:t>39.6</w:t>
      </w:r>
      <w:r>
        <w:rPr>
          <w:rFonts w:hint="eastAsia" w:ascii="宋体" w:hAnsi="宋体" w:cs="宋体"/>
          <w:kern w:val="0"/>
          <w:szCs w:val="21"/>
          <w:lang w:val="en-US" w:eastAsia="zh-CN"/>
        </w:rPr>
        <w:t>/万年；伙食费434304.00/年，</w:t>
      </w:r>
      <w:r>
        <w:rPr>
          <w:rFonts w:hint="eastAsia" w:ascii="宋体" w:hAnsi="宋体" w:cs="宋体"/>
          <w:szCs w:val="21"/>
          <w:lang w:val="en-US" w:eastAsia="zh-CN"/>
        </w:rPr>
        <w:t>食材供应</w:t>
      </w:r>
      <w:r>
        <w:rPr>
          <w:rFonts w:hint="eastAsia" w:ascii="宋体" w:hAnsi="宋体" w:eastAsia="宋体" w:cs="宋体"/>
          <w:szCs w:val="21"/>
        </w:rPr>
        <w:t>按实际供货量*折扣率进行结算支付，折扣率不得高于</w:t>
      </w:r>
      <w:r>
        <w:rPr>
          <w:rFonts w:hint="eastAsia" w:ascii="宋体" w:hAnsi="宋体" w:cs="宋体"/>
          <w:szCs w:val="21"/>
          <w:lang w:val="en-US" w:eastAsia="zh-CN"/>
        </w:rPr>
        <w:t>调研价的100</w:t>
      </w:r>
      <w:r>
        <w:rPr>
          <w:rFonts w:hint="eastAsia" w:ascii="宋体" w:hAnsi="宋体" w:cs="宋体"/>
          <w:szCs w:val="21"/>
          <w:lang w:eastAsia="zh-CN"/>
        </w:rPr>
        <w:t>%</w:t>
      </w:r>
      <w:r>
        <w:rPr>
          <w:rFonts w:hint="eastAsia" w:ascii="宋体" w:hAnsi="宋体" w:cs="宋体"/>
          <w:kern w:val="0"/>
          <w:szCs w:val="21"/>
          <w:lang w:eastAsia="zh-CN"/>
        </w:rPr>
        <w:t>）</w:t>
      </w:r>
    </w:p>
    <w:p>
      <w:pPr>
        <w:pStyle w:val="24"/>
        <w:spacing w:line="520" w:lineRule="exact"/>
        <w:ind w:firstLine="630" w:firstLineChars="300"/>
        <w:jc w:val="left"/>
        <w:rPr>
          <w:rFonts w:ascii="宋体" w:hAnsi="宋体"/>
          <w:kern w:val="2"/>
          <w:szCs w:val="20"/>
        </w:rPr>
      </w:pPr>
      <w:r>
        <w:rPr>
          <w:rFonts w:hint="eastAsia" w:ascii="宋体" w:hAnsi="宋体"/>
          <w:kern w:val="2"/>
          <w:szCs w:val="20"/>
        </w:rPr>
        <w:t>1.10标段（包别）划分： 不划分</w:t>
      </w:r>
    </w:p>
    <w:p>
      <w:pPr>
        <w:pStyle w:val="24"/>
        <w:spacing w:line="520" w:lineRule="exact"/>
        <w:ind w:firstLine="630" w:firstLineChars="300"/>
        <w:jc w:val="left"/>
        <w:rPr>
          <w:rFonts w:hint="eastAsia" w:ascii="宋体" w:hAnsi="宋体" w:eastAsia="宋体"/>
          <w:kern w:val="2"/>
          <w:szCs w:val="20"/>
          <w:lang w:eastAsia="zh-CN"/>
        </w:rPr>
      </w:pPr>
      <w:r>
        <w:rPr>
          <w:rFonts w:hint="eastAsia" w:ascii="宋体" w:hAnsi="宋体"/>
          <w:kern w:val="2"/>
          <w:szCs w:val="20"/>
        </w:rPr>
        <w:t xml:space="preserve">1.10核心产品： </w:t>
      </w:r>
      <w:r>
        <w:rPr>
          <w:rFonts w:hint="eastAsia" w:ascii="宋体" w:hAnsi="宋体"/>
          <w:kern w:val="2"/>
          <w:szCs w:val="20"/>
          <w:lang w:val="en-US" w:eastAsia="zh-CN"/>
        </w:rPr>
        <w:t>/</w:t>
      </w:r>
    </w:p>
    <w:p>
      <w:pPr>
        <w:pStyle w:val="24"/>
        <w:spacing w:line="520" w:lineRule="exact"/>
        <w:ind w:firstLine="630" w:firstLineChars="300"/>
        <w:jc w:val="left"/>
        <w:rPr>
          <w:rFonts w:ascii="宋体" w:hAnsi="宋体"/>
          <w:kern w:val="2"/>
          <w:szCs w:val="20"/>
        </w:rPr>
      </w:pPr>
      <w:r>
        <w:rPr>
          <w:rFonts w:hint="eastAsia" w:ascii="宋体" w:hAnsi="宋体"/>
          <w:kern w:val="2"/>
          <w:szCs w:val="20"/>
        </w:rPr>
        <w:t>1.12是否接受联合体：  不接受</w:t>
      </w:r>
    </w:p>
    <w:p>
      <w:pPr>
        <w:pStyle w:val="24"/>
        <w:spacing w:line="520" w:lineRule="exact"/>
        <w:ind w:firstLine="630" w:firstLineChars="300"/>
        <w:jc w:val="left"/>
        <w:rPr>
          <w:rFonts w:ascii="宋体" w:hAnsi="宋体"/>
          <w:kern w:val="2"/>
          <w:szCs w:val="20"/>
        </w:rPr>
      </w:pPr>
      <w:r>
        <w:rPr>
          <w:rFonts w:hint="eastAsia" w:ascii="宋体" w:hAnsi="宋体"/>
          <w:kern w:val="2"/>
          <w:szCs w:val="20"/>
        </w:rPr>
        <w:t>1.13是否接受进口产品： 不接受</w:t>
      </w:r>
    </w:p>
    <w:p>
      <w:pPr>
        <w:pStyle w:val="24"/>
        <w:spacing w:line="520" w:lineRule="exact"/>
        <w:ind w:firstLine="630" w:firstLineChars="300"/>
        <w:jc w:val="left"/>
        <w:rPr>
          <w:rFonts w:ascii="宋体" w:hAnsi="宋体"/>
          <w:kern w:val="2"/>
          <w:szCs w:val="20"/>
        </w:rPr>
      </w:pPr>
      <w:r>
        <w:rPr>
          <w:rFonts w:hint="eastAsia" w:ascii="宋体" w:hAnsi="宋体"/>
          <w:kern w:val="2"/>
          <w:szCs w:val="20"/>
        </w:rPr>
        <w:t>1.14采购需求： 厨具</w:t>
      </w:r>
    </w:p>
    <w:p>
      <w:pPr>
        <w:pStyle w:val="7"/>
        <w:keepNext w:val="0"/>
        <w:keepLines w:val="0"/>
        <w:numPr>
          <w:ilvl w:val="2"/>
          <w:numId w:val="0"/>
        </w:numPr>
        <w:spacing w:before="0" w:after="0" w:line="520" w:lineRule="exact"/>
        <w:ind w:left="412" w:leftChars="196"/>
        <w:jc w:val="left"/>
      </w:pPr>
      <w:bookmarkStart w:id="19" w:name="_Toc24400979"/>
      <w:r>
        <w:rPr>
          <w:rFonts w:hint="eastAsia"/>
          <w:sz w:val="28"/>
          <w:szCs w:val="28"/>
        </w:rPr>
        <w:t>二、投标供应商资格</w:t>
      </w:r>
      <w:bookmarkEnd w:id="16"/>
      <w:bookmarkEnd w:id="17"/>
      <w:bookmarkEnd w:id="18"/>
      <w:bookmarkEnd w:id="19"/>
    </w:p>
    <w:p>
      <w:pPr>
        <w:pStyle w:val="23"/>
        <w:spacing w:line="520" w:lineRule="exact"/>
        <w:ind w:firstLine="630" w:firstLineChars="300"/>
      </w:pPr>
      <w:bookmarkStart w:id="20" w:name="_Toc8996"/>
      <w:bookmarkStart w:id="21" w:name="_Toc12596"/>
      <w:r>
        <w:rPr>
          <w:rFonts w:hint="eastAsia"/>
        </w:rPr>
        <w:t>2.1符合《中华人民共和国政府采购法》第二十二条规定,并提供下列材料：</w:t>
      </w:r>
      <w:bookmarkEnd w:id="20"/>
      <w:bookmarkEnd w:id="21"/>
    </w:p>
    <w:p>
      <w:pPr>
        <w:pStyle w:val="23"/>
        <w:spacing w:line="520" w:lineRule="exact"/>
        <w:ind w:firstLine="630" w:firstLineChars="300"/>
        <w:rPr>
          <w:rFonts w:ascii="宋体" w:hAnsi="宋体"/>
          <w:szCs w:val="21"/>
        </w:rPr>
      </w:pPr>
      <w:bookmarkStart w:id="22" w:name="_Toc13605"/>
      <w:bookmarkStart w:id="23" w:name="_Toc30239"/>
      <w:bookmarkStart w:id="24" w:name="_Toc13008"/>
      <w:r>
        <w:rPr>
          <w:rFonts w:hint="eastAsia" w:ascii="宋体" w:hAnsi="宋体"/>
          <w:szCs w:val="21"/>
        </w:rPr>
        <w:t>2.1.1</w:t>
      </w:r>
      <w:bookmarkEnd w:id="22"/>
      <w:bookmarkEnd w:id="23"/>
      <w:bookmarkEnd w:id="24"/>
      <w:r>
        <w:rPr>
          <w:rFonts w:hint="eastAsia"/>
        </w:rPr>
        <w:t>企业法人营业执照（营业执照经营范围必须包含食材配送或食品销售经营范围）；</w:t>
      </w:r>
    </w:p>
    <w:p>
      <w:pPr>
        <w:pStyle w:val="23"/>
        <w:spacing w:line="520" w:lineRule="exact"/>
        <w:ind w:firstLine="630" w:firstLineChars="300"/>
        <w:rPr>
          <w:rFonts w:ascii="宋体" w:hAnsi="宋体"/>
          <w:szCs w:val="21"/>
        </w:rPr>
      </w:pPr>
      <w:bookmarkStart w:id="25" w:name="_Toc25210"/>
      <w:bookmarkStart w:id="26" w:name="_Toc20839"/>
      <w:bookmarkStart w:id="27" w:name="_Toc5975"/>
      <w:r>
        <w:rPr>
          <w:rFonts w:hint="eastAsia" w:ascii="宋体" w:hAnsi="宋体"/>
          <w:szCs w:val="21"/>
        </w:rPr>
        <w:t>2.1.2财务状况报告，依法缴纳税收和社会保障资金的相关材料（投标时需提供上一年度或近期的财务报表﹝至少包含资产负债表和</w:t>
      </w:r>
      <w:r>
        <w:rPr>
          <w:rFonts w:ascii="宋体" w:hAnsi="宋体"/>
          <w:szCs w:val="21"/>
        </w:rPr>
        <w:t>损益表</w:t>
      </w:r>
      <w:r>
        <w:rPr>
          <w:rFonts w:hint="eastAsia" w:ascii="宋体" w:hAnsi="宋体"/>
          <w:szCs w:val="21"/>
        </w:rPr>
        <w:t>﹞、近期纳税相关材料和近期缴纳社保相关材料）；</w:t>
      </w:r>
      <w:bookmarkEnd w:id="25"/>
      <w:bookmarkEnd w:id="26"/>
      <w:bookmarkEnd w:id="27"/>
    </w:p>
    <w:p>
      <w:pPr>
        <w:pStyle w:val="23"/>
        <w:spacing w:line="520" w:lineRule="exact"/>
        <w:ind w:firstLine="420"/>
        <w:rPr>
          <w:rFonts w:ascii="宋体" w:hAnsi="宋体"/>
          <w:szCs w:val="21"/>
        </w:rPr>
      </w:pPr>
      <w:bookmarkStart w:id="28" w:name="_Toc16909"/>
      <w:bookmarkStart w:id="29" w:name="_Toc1527"/>
      <w:bookmarkStart w:id="30" w:name="_Toc32335"/>
      <w:r>
        <w:rPr>
          <w:rFonts w:hint="eastAsia" w:ascii="宋体" w:hAnsi="宋体"/>
          <w:szCs w:val="21"/>
        </w:rPr>
        <w:t>2.1.3具备履行合同所必须的设备和专业技术能力的证明材料（如场所照片或技术人员名单）；</w:t>
      </w:r>
      <w:bookmarkEnd w:id="28"/>
      <w:bookmarkEnd w:id="29"/>
      <w:bookmarkEnd w:id="30"/>
    </w:p>
    <w:p>
      <w:pPr>
        <w:pStyle w:val="23"/>
        <w:spacing w:line="520" w:lineRule="exact"/>
        <w:ind w:firstLine="420"/>
        <w:rPr>
          <w:rFonts w:ascii="宋体" w:hAnsi="宋体"/>
          <w:szCs w:val="21"/>
        </w:rPr>
      </w:pPr>
      <w:bookmarkStart w:id="31" w:name="_Toc16828"/>
      <w:bookmarkStart w:id="32" w:name="_Toc17594"/>
      <w:bookmarkStart w:id="33" w:name="_Toc22663"/>
      <w:r>
        <w:rPr>
          <w:rFonts w:hint="eastAsia" w:ascii="宋体" w:hAnsi="宋体"/>
          <w:szCs w:val="21"/>
        </w:rPr>
        <w:t>2.1.4参加政府采购活动前3年内在经营活动中没有重大违法记录或因违法经营被禁止在一定期限内参加政府采购活动但期限已届满的书面声明（投标人自行出具）；</w:t>
      </w:r>
      <w:bookmarkEnd w:id="31"/>
      <w:bookmarkEnd w:id="32"/>
      <w:bookmarkEnd w:id="33"/>
    </w:p>
    <w:p>
      <w:pPr>
        <w:pStyle w:val="23"/>
        <w:spacing w:line="520" w:lineRule="exact"/>
        <w:ind w:firstLine="420"/>
        <w:rPr>
          <w:rFonts w:ascii="宋体" w:hAnsi="宋体"/>
          <w:szCs w:val="21"/>
          <w:lang w:val="en-US"/>
        </w:rPr>
      </w:pPr>
      <w:bookmarkStart w:id="34" w:name="_Toc21376"/>
      <w:bookmarkStart w:id="35" w:name="_Toc1460"/>
      <w:r>
        <w:rPr>
          <w:rFonts w:hint="eastAsia"/>
          <w:szCs w:val="21"/>
          <w:lang w:val="en-US"/>
        </w:rPr>
        <w:t>2.2供应商须</w:t>
      </w:r>
      <w:bookmarkEnd w:id="34"/>
      <w:bookmarkEnd w:id="35"/>
      <w:r>
        <w:rPr>
          <w:rFonts w:hint="eastAsia"/>
          <w:szCs w:val="21"/>
          <w:lang w:val="en-US"/>
        </w:rPr>
        <w:t>具有有效的营业执照</w:t>
      </w:r>
    </w:p>
    <w:p>
      <w:pPr>
        <w:spacing w:line="520" w:lineRule="exact"/>
        <w:ind w:firstLine="422" w:firstLineChars="200"/>
        <w:rPr>
          <w:rFonts w:ascii="宋体" w:hAnsi="宋体" w:cs="宋体"/>
          <w:b/>
          <w:kern w:val="0"/>
          <w:sz w:val="24"/>
          <w:szCs w:val="24"/>
        </w:rPr>
      </w:pPr>
      <w:r>
        <w:rPr>
          <w:rFonts w:hint="eastAsia" w:ascii="宋体" w:hAnsi="宋体"/>
          <w:b/>
          <w:szCs w:val="21"/>
        </w:rPr>
        <w:t>2.3</w:t>
      </w:r>
      <w:r>
        <w:rPr>
          <w:rFonts w:hint="eastAsia" w:ascii="宋体" w:hAnsi="宋体" w:cs="Calibri"/>
          <w:b/>
          <w:szCs w:val="21"/>
        </w:rPr>
        <w:t>信誉要求</w:t>
      </w:r>
    </w:p>
    <w:p>
      <w:pPr>
        <w:widowControl/>
        <w:shd w:val="clear" w:color="auto" w:fill="FFFFFF"/>
        <w:spacing w:line="520" w:lineRule="exact"/>
        <w:ind w:firstLine="420"/>
        <w:rPr>
          <w:rFonts w:ascii="宋体" w:hAnsi="宋体" w:cs="宋体"/>
          <w:kern w:val="0"/>
          <w:sz w:val="18"/>
          <w:szCs w:val="18"/>
        </w:rPr>
      </w:pPr>
      <w:r>
        <w:rPr>
          <w:rFonts w:hint="eastAsia" w:ascii="宋体" w:hAnsi="宋体"/>
          <w:szCs w:val="21"/>
        </w:rPr>
        <w:t xml:space="preserve">投标人（含不具有独立法人资格的分公司、不含具备独立法人资格的子公司）存在以下不良信用记录情形之一,不得推荐为中标候选人，不得确定为中标人: </w:t>
      </w:r>
    </w:p>
    <w:p>
      <w:pPr>
        <w:pStyle w:val="23"/>
        <w:spacing w:line="520" w:lineRule="exact"/>
        <w:ind w:firstLine="420"/>
        <w:rPr>
          <w:rFonts w:cs="宋体"/>
          <w:kern w:val="0"/>
          <w:sz w:val="24"/>
        </w:rPr>
      </w:pPr>
      <w:r>
        <w:rPr>
          <w:rFonts w:hint="eastAsia"/>
        </w:rPr>
        <w:t>(1)投标</w:t>
      </w:r>
      <w:r>
        <w:rPr>
          <w:rFonts w:hint="eastAsia" w:ascii="宋体" w:hAnsi="宋体"/>
          <w:szCs w:val="21"/>
        </w:rPr>
        <w:t>人</w:t>
      </w:r>
      <w:r>
        <w:rPr>
          <w:rFonts w:hint="eastAsia"/>
        </w:rPr>
        <w:t>被人民法院列入失信被执行人的；</w:t>
      </w:r>
    </w:p>
    <w:p>
      <w:pPr>
        <w:pStyle w:val="23"/>
        <w:spacing w:line="520" w:lineRule="exact"/>
        <w:ind w:firstLine="405" w:firstLineChars="193"/>
      </w:pPr>
      <w:r>
        <w:rPr>
          <w:rFonts w:hint="eastAsia"/>
        </w:rPr>
        <w:t>(2)供应商或其法定代表人或拟派项目经理（项目负责人）被列入行贿犯罪档案的；</w:t>
      </w:r>
    </w:p>
    <w:p>
      <w:pPr>
        <w:pStyle w:val="23"/>
        <w:spacing w:line="520" w:lineRule="exact"/>
        <w:ind w:firstLine="420"/>
        <w:rPr>
          <w:rFonts w:cs="宋体"/>
          <w:kern w:val="0"/>
          <w:sz w:val="24"/>
        </w:rPr>
      </w:pPr>
      <w:r>
        <w:rPr>
          <w:rFonts w:hint="eastAsia"/>
        </w:rPr>
        <w:t>(</w:t>
      </w:r>
      <w:r>
        <w:rPr>
          <w:rFonts w:hint="eastAsia"/>
          <w:lang w:val="en-US"/>
        </w:rPr>
        <w:t>3</w:t>
      </w:r>
      <w:r>
        <w:rPr>
          <w:rFonts w:hint="eastAsia"/>
        </w:rPr>
        <w:t>)投标</w:t>
      </w:r>
      <w:r>
        <w:rPr>
          <w:rFonts w:hint="eastAsia" w:ascii="宋体" w:hAnsi="宋体"/>
          <w:szCs w:val="21"/>
        </w:rPr>
        <w:t>人</w:t>
      </w:r>
      <w:r>
        <w:rPr>
          <w:rFonts w:hint="eastAsia"/>
        </w:rPr>
        <w:t>被工商行政管理部门列入企业经营异常名录的；</w:t>
      </w:r>
    </w:p>
    <w:p>
      <w:pPr>
        <w:pStyle w:val="23"/>
        <w:spacing w:line="520" w:lineRule="exact"/>
        <w:ind w:firstLine="420"/>
        <w:rPr>
          <w:rFonts w:cs="宋体"/>
          <w:kern w:val="0"/>
          <w:sz w:val="24"/>
        </w:rPr>
      </w:pPr>
      <w:r>
        <w:rPr>
          <w:rFonts w:hint="eastAsia"/>
        </w:rPr>
        <w:t>(</w:t>
      </w:r>
      <w:r>
        <w:rPr>
          <w:rFonts w:hint="eastAsia"/>
          <w:lang w:val="en-US"/>
        </w:rPr>
        <w:t>4</w:t>
      </w:r>
      <w:r>
        <w:rPr>
          <w:rFonts w:hint="eastAsia"/>
        </w:rPr>
        <w:t>)投标</w:t>
      </w:r>
      <w:r>
        <w:rPr>
          <w:rFonts w:hint="eastAsia" w:ascii="宋体" w:hAnsi="宋体"/>
          <w:szCs w:val="21"/>
        </w:rPr>
        <w:t>人</w:t>
      </w:r>
      <w:r>
        <w:rPr>
          <w:rFonts w:hint="eastAsia"/>
        </w:rPr>
        <w:t>被税务部门列入重大税收违法案件当事人名单的；</w:t>
      </w:r>
    </w:p>
    <w:p>
      <w:pPr>
        <w:pStyle w:val="23"/>
        <w:spacing w:line="520" w:lineRule="exact"/>
        <w:ind w:firstLine="420"/>
        <w:rPr>
          <w:kern w:val="0"/>
          <w:sz w:val="24"/>
        </w:rPr>
      </w:pPr>
      <w:r>
        <w:t>(</w:t>
      </w:r>
      <w:r>
        <w:rPr>
          <w:rFonts w:hint="eastAsia"/>
          <w:lang w:val="en-US"/>
        </w:rPr>
        <w:t>5</w:t>
      </w:r>
      <w:r>
        <w:t>)</w:t>
      </w:r>
      <w:r>
        <w:rPr>
          <w:rFonts w:hint="eastAsia"/>
        </w:rPr>
        <w:t>投标</w:t>
      </w:r>
      <w:r>
        <w:rPr>
          <w:rFonts w:hint="eastAsia" w:ascii="宋体" w:hAnsi="宋体"/>
          <w:szCs w:val="21"/>
        </w:rPr>
        <w:t>人</w:t>
      </w:r>
      <w:r>
        <w:rPr>
          <w:rFonts w:hint="eastAsia"/>
        </w:rPr>
        <w:t>被政府采购监管部门列入政府采购严重违法失信行为记录名单的。</w:t>
      </w:r>
    </w:p>
    <w:p>
      <w:pPr>
        <w:pStyle w:val="23"/>
        <w:spacing w:line="520" w:lineRule="exact"/>
        <w:ind w:firstLine="420"/>
      </w:pPr>
      <w:r>
        <w:rPr>
          <w:rFonts w:hint="eastAsia"/>
        </w:rPr>
        <w:t>以上情形第（1）（3）（4）（</w:t>
      </w:r>
      <w:r>
        <w:rPr>
          <w:rFonts w:hint="eastAsia"/>
          <w:lang w:val="en-US"/>
        </w:rPr>
        <w:t>5</w:t>
      </w:r>
      <w:r>
        <w:rPr>
          <w:rFonts w:hint="eastAsia"/>
        </w:rPr>
        <w:t>）以“信用中国”（</w:t>
      </w:r>
      <w:r>
        <w:t>http://www.creditchina.gov.cn</w:t>
      </w:r>
      <w:r>
        <w:rPr>
          <w:rFonts w:hint="eastAsia"/>
        </w:rPr>
        <w:t>）或其他指定媒介[国家税务总局网站（</w:t>
      </w:r>
      <w:r>
        <w:t>www.chinatax.gov.cn</w:t>
      </w:r>
      <w:r>
        <w:rPr>
          <w:rFonts w:hint="eastAsia"/>
        </w:rPr>
        <w:t>）、中国政府采购网（</w:t>
      </w:r>
      <w:r>
        <w:t>www.ccgp.gov.cn</w:t>
      </w:r>
      <w:r>
        <w:rPr>
          <w:rFonts w:hint="eastAsia"/>
        </w:rPr>
        <w:t>）、国家企业信用信息公示系统网站（</w:t>
      </w:r>
      <w:r>
        <w:t>www.gsxt.gov.cn</w:t>
      </w:r>
      <w:r>
        <w:rPr>
          <w:rFonts w:hint="eastAsia"/>
        </w:rPr>
        <w:t>）</w:t>
      </w:r>
      <w:r>
        <w:t>]</w:t>
      </w:r>
      <w:r>
        <w:rPr>
          <w:rFonts w:hint="eastAsia"/>
        </w:rPr>
        <w:t>发布的为准，查询截止时点为投标截止时间。</w:t>
      </w:r>
    </w:p>
    <w:p>
      <w:pPr>
        <w:pStyle w:val="23"/>
        <w:spacing w:line="520" w:lineRule="exact"/>
        <w:ind w:firstLine="420"/>
      </w:pPr>
      <w:r>
        <w:rPr>
          <w:rFonts w:hint="eastAsia"/>
        </w:rPr>
        <w:t>情形（</w:t>
      </w:r>
      <w:r>
        <w:rPr>
          <w:rFonts w:hint="eastAsia"/>
          <w:lang w:val="en-US"/>
        </w:rPr>
        <w:t>2</w:t>
      </w:r>
      <w:r>
        <w:rPr>
          <w:rFonts w:hint="eastAsia"/>
        </w:rPr>
        <w:t>）由供应商提供无行贿犯罪记录承诺函。</w:t>
      </w:r>
    </w:p>
    <w:p>
      <w:pPr>
        <w:pStyle w:val="23"/>
        <w:spacing w:line="520" w:lineRule="exact"/>
        <w:ind w:firstLine="420"/>
        <w:rPr>
          <w:rFonts w:ascii="宋体" w:hAnsi="宋体"/>
          <w:szCs w:val="21"/>
        </w:rPr>
      </w:pPr>
      <w:r>
        <w:rPr>
          <w:rFonts w:hint="eastAsia" w:ascii="宋体" w:hAnsi="宋体"/>
          <w:szCs w:val="21"/>
        </w:rPr>
        <w:t>2.4本项目不接受联合体投标；</w:t>
      </w:r>
    </w:p>
    <w:p>
      <w:pPr>
        <w:pStyle w:val="23"/>
        <w:spacing w:line="520" w:lineRule="exact"/>
        <w:ind w:firstLine="420"/>
        <w:rPr>
          <w:kern w:val="0"/>
          <w:sz w:val="24"/>
        </w:rPr>
      </w:pPr>
      <w:r>
        <w:rPr>
          <w:rFonts w:hint="eastAsia" w:ascii="宋体" w:hAnsi="宋体"/>
          <w:szCs w:val="21"/>
        </w:rPr>
        <w:t>2.</w:t>
      </w:r>
      <w:r>
        <w:rPr>
          <w:rFonts w:hint="eastAsia" w:ascii="宋体" w:hAnsi="宋体"/>
          <w:szCs w:val="21"/>
          <w:lang w:val="en-US"/>
        </w:rPr>
        <w:t>5</w:t>
      </w:r>
      <w:r>
        <w:rPr>
          <w:rFonts w:hint="eastAsia" w:ascii="宋体" w:hAnsi="宋体"/>
          <w:szCs w:val="21"/>
        </w:rPr>
        <w:t>若本采购项目未明确要求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本条货物适用）除非招标文件明确允许，否则凡通过中国海关报关验放进入中国境内且产自海关境外的进口产品，将被视为不符合招标文件要求的产品。</w:t>
      </w:r>
    </w:p>
    <w:p>
      <w:pPr>
        <w:pStyle w:val="7"/>
        <w:keepNext w:val="0"/>
        <w:keepLines w:val="0"/>
        <w:numPr>
          <w:ilvl w:val="2"/>
          <w:numId w:val="0"/>
        </w:numPr>
        <w:spacing w:before="0" w:after="0" w:line="520" w:lineRule="exact"/>
        <w:ind w:left="412" w:leftChars="196"/>
        <w:jc w:val="left"/>
        <w:rPr>
          <w:sz w:val="28"/>
          <w:szCs w:val="28"/>
        </w:rPr>
      </w:pPr>
      <w:bookmarkStart w:id="36" w:name="_Toc482084454"/>
      <w:bookmarkStart w:id="37" w:name="_Toc462234295"/>
      <w:bookmarkStart w:id="38" w:name="_Toc18523"/>
      <w:bookmarkStart w:id="39" w:name="_Toc22850"/>
      <w:bookmarkStart w:id="40" w:name="_Toc6405"/>
      <w:bookmarkStart w:id="41" w:name="_Toc24400980"/>
      <w:bookmarkStart w:id="42" w:name="_Toc512520188"/>
      <w:r>
        <w:rPr>
          <w:rFonts w:hint="eastAsia"/>
          <w:sz w:val="28"/>
          <w:szCs w:val="28"/>
        </w:rPr>
        <w:t>三、投标确认及招标文件</w:t>
      </w:r>
      <w:bookmarkEnd w:id="36"/>
      <w:bookmarkEnd w:id="37"/>
      <w:bookmarkEnd w:id="38"/>
      <w:bookmarkEnd w:id="39"/>
      <w:bookmarkEnd w:id="40"/>
      <w:r>
        <w:rPr>
          <w:rFonts w:hint="eastAsia"/>
          <w:sz w:val="28"/>
          <w:szCs w:val="28"/>
        </w:rPr>
        <w:t>发售办法</w:t>
      </w:r>
      <w:bookmarkEnd w:id="41"/>
      <w:bookmarkEnd w:id="42"/>
    </w:p>
    <w:p>
      <w:pPr>
        <w:widowControl/>
        <w:shd w:val="clear" w:color="auto" w:fill="FFFFFF"/>
        <w:spacing w:line="520" w:lineRule="exact"/>
        <w:ind w:firstLine="640"/>
        <w:rPr>
          <w:rFonts w:ascii="宋体" w:hAnsi="宋体" w:cs="宋体"/>
          <w:kern w:val="0"/>
          <w:sz w:val="32"/>
          <w:szCs w:val="32"/>
        </w:rPr>
      </w:pPr>
      <w:bookmarkStart w:id="43" w:name="_Toc482084455"/>
      <w:bookmarkStart w:id="44" w:name="_Toc28914"/>
      <w:bookmarkStart w:id="45" w:name="_Toc10838"/>
      <w:bookmarkStart w:id="46" w:name="_Toc512520189"/>
      <w:bookmarkStart w:id="47" w:name="_Toc462234296"/>
      <w:r>
        <w:rPr>
          <w:rFonts w:hint="eastAsia" w:ascii="宋体" w:hAnsi="宋体"/>
          <w:szCs w:val="20"/>
          <w:lang w:val="zh-CN" w:bidi="he-IL"/>
        </w:rPr>
        <w:t>3.1招标文件发售时间（即本项目招标文件公告期限）：自本投标邀请书发布之日起至20</w:t>
      </w:r>
      <w:r>
        <w:rPr>
          <w:rFonts w:hint="eastAsia" w:ascii="宋体" w:hAnsi="宋体"/>
          <w:szCs w:val="20"/>
          <w:lang w:val="en-US" w:eastAsia="zh-CN" w:bidi="he-IL"/>
        </w:rPr>
        <w:t>20</w:t>
      </w:r>
      <w:r>
        <w:rPr>
          <w:rFonts w:hint="eastAsia" w:ascii="宋体" w:hAnsi="宋体"/>
          <w:szCs w:val="20"/>
          <w:lang w:val="zh-CN" w:bidi="he-IL"/>
        </w:rPr>
        <w:t>年</w:t>
      </w:r>
      <w:r>
        <w:rPr>
          <w:rFonts w:hint="eastAsia" w:ascii="宋体" w:hAnsi="宋体"/>
          <w:szCs w:val="20"/>
          <w:lang w:val="en-US" w:eastAsia="zh-CN" w:bidi="he-IL"/>
        </w:rPr>
        <w:t xml:space="preserve">8 </w:t>
      </w:r>
      <w:r>
        <w:rPr>
          <w:rFonts w:hint="eastAsia" w:ascii="宋体" w:hAnsi="宋体"/>
          <w:szCs w:val="20"/>
          <w:lang w:val="zh-CN" w:bidi="he-IL"/>
        </w:rPr>
        <w:t>月</w:t>
      </w:r>
      <w:r>
        <w:rPr>
          <w:rFonts w:hint="eastAsia" w:ascii="宋体" w:hAnsi="宋体"/>
          <w:szCs w:val="20"/>
          <w:lang w:val="en-US" w:eastAsia="zh-CN" w:bidi="he-IL"/>
        </w:rPr>
        <w:t>26</w:t>
      </w:r>
      <w:r>
        <w:rPr>
          <w:rFonts w:hint="eastAsia" w:ascii="宋体" w:hAnsi="宋体"/>
          <w:szCs w:val="20"/>
          <w:lang w:val="zh-CN" w:bidi="he-IL"/>
        </w:rPr>
        <w:t xml:space="preserve">日 </w:t>
      </w:r>
      <w:r>
        <w:rPr>
          <w:rFonts w:hint="eastAsia" w:ascii="宋体" w:hAnsi="宋体"/>
          <w:szCs w:val="20"/>
          <w:lang w:val="en-US" w:eastAsia="zh-CN" w:bidi="he-IL"/>
        </w:rPr>
        <w:t xml:space="preserve">15 </w:t>
      </w:r>
      <w:r>
        <w:rPr>
          <w:rFonts w:hint="eastAsia" w:ascii="宋体" w:hAnsi="宋体"/>
          <w:szCs w:val="20"/>
          <w:lang w:val="zh-CN" w:bidi="he-IL"/>
        </w:rPr>
        <w:t>时。</w:t>
      </w:r>
    </w:p>
    <w:p>
      <w:pPr>
        <w:widowControl/>
        <w:shd w:val="clear" w:color="auto" w:fill="FFFFFF"/>
        <w:spacing w:line="520" w:lineRule="exact"/>
        <w:ind w:firstLine="640"/>
        <w:rPr>
          <w:rFonts w:ascii="宋体" w:hAnsi="宋体" w:cs="宋体"/>
          <w:kern w:val="0"/>
          <w:sz w:val="32"/>
          <w:szCs w:val="32"/>
        </w:rPr>
      </w:pPr>
      <w:r>
        <w:rPr>
          <w:rFonts w:hint="eastAsia" w:ascii="宋体" w:hAnsi="宋体"/>
          <w:szCs w:val="20"/>
          <w:lang w:val="zh-CN" w:bidi="he-IL"/>
        </w:rPr>
        <w:t>3.2招标文件价格：每套人民币</w:t>
      </w:r>
      <w:r>
        <w:rPr>
          <w:rFonts w:hint="eastAsia" w:ascii="宋体" w:hAnsi="宋体"/>
          <w:szCs w:val="20"/>
          <w:lang w:val="en-US" w:eastAsia="zh-CN" w:bidi="he-IL"/>
        </w:rPr>
        <w:t>300</w:t>
      </w:r>
      <w:r>
        <w:rPr>
          <w:rFonts w:hint="eastAsia" w:ascii="宋体" w:hAnsi="宋体"/>
          <w:szCs w:val="20"/>
          <w:lang w:val="zh-CN" w:bidi="he-IL"/>
        </w:rPr>
        <w:t>元整，招标文件售后不退。</w:t>
      </w:r>
    </w:p>
    <w:p>
      <w:pPr>
        <w:widowControl/>
        <w:shd w:val="clear" w:color="auto" w:fill="FFFFFF"/>
        <w:spacing w:line="520" w:lineRule="exact"/>
        <w:ind w:firstLine="640"/>
        <w:rPr>
          <w:lang w:bidi="he-IL"/>
        </w:rPr>
      </w:pPr>
      <w:r>
        <w:rPr>
          <w:rFonts w:hint="eastAsia" w:ascii="宋体" w:hAnsi="宋体"/>
          <w:szCs w:val="20"/>
          <w:lang w:val="zh-CN" w:bidi="he-IL"/>
        </w:rPr>
        <w:t>3.3</w:t>
      </w:r>
      <w:r>
        <w:rPr>
          <w:rFonts w:hint="eastAsia"/>
          <w:lang w:bidi="he-IL"/>
        </w:rPr>
        <w:t>报名方式：</w:t>
      </w:r>
    </w:p>
    <w:p>
      <w:pPr>
        <w:numPr>
          <w:ilvl w:val="0"/>
          <w:numId w:val="2"/>
        </w:numPr>
        <w:spacing w:line="520" w:lineRule="exact"/>
        <w:ind w:firstLine="420" w:firstLineChars="200"/>
        <w:rPr>
          <w:lang w:bidi="he-IL"/>
        </w:rPr>
      </w:pPr>
      <w:r>
        <w:rPr>
          <w:rFonts w:hint="eastAsia"/>
          <w:lang w:bidi="he-IL"/>
        </w:rPr>
        <w:t>凡有意参加投标者，在招标文件发售时间内均可持法人代表授权书及营业执照复印件至</w:t>
      </w:r>
      <w:r>
        <w:rPr>
          <w:rFonts w:hint="eastAsia"/>
          <w:lang w:eastAsia="zh-CN" w:bidi="he-IL"/>
        </w:rPr>
        <w:t>四川同创建设工程管理有限公司</w:t>
      </w:r>
      <w:r>
        <w:rPr>
          <w:rFonts w:hint="eastAsia"/>
          <w:lang w:bidi="he-IL"/>
        </w:rPr>
        <w:t>购买招标文件，否则其投标将被拒绝。请在招标文件发售时间内进行报名并领取招标文件，逾期无法报名。</w:t>
      </w:r>
    </w:p>
    <w:p>
      <w:pPr>
        <w:widowControl/>
        <w:shd w:val="clear" w:color="auto" w:fill="FFFFFF"/>
        <w:spacing w:line="520" w:lineRule="exact"/>
        <w:ind w:firstLine="420" w:firstLineChars="200"/>
        <w:rPr>
          <w:rFonts w:ascii="宋体" w:hAnsi="宋体"/>
          <w:szCs w:val="20"/>
          <w:lang w:val="zh-CN" w:bidi="he-IL"/>
        </w:rPr>
      </w:pPr>
      <w:r>
        <w:rPr>
          <w:rFonts w:hint="eastAsia"/>
          <w:lang w:bidi="he-IL"/>
        </w:rPr>
        <w:t>（2）潜在投标人应合理安排报名时间，尽量避开报名结束前等可能存在的高峰期。</w:t>
      </w:r>
    </w:p>
    <w:p>
      <w:pPr>
        <w:pStyle w:val="7"/>
        <w:keepNext w:val="0"/>
        <w:keepLines w:val="0"/>
        <w:numPr>
          <w:ilvl w:val="2"/>
          <w:numId w:val="0"/>
        </w:numPr>
        <w:spacing w:before="0" w:after="0" w:line="520" w:lineRule="exact"/>
        <w:ind w:left="412" w:leftChars="196"/>
        <w:jc w:val="left"/>
        <w:rPr>
          <w:sz w:val="28"/>
          <w:szCs w:val="28"/>
        </w:rPr>
      </w:pPr>
      <w:bookmarkStart w:id="48" w:name="_Toc24400981"/>
      <w:r>
        <w:rPr>
          <w:rFonts w:hint="eastAsia"/>
          <w:sz w:val="28"/>
          <w:szCs w:val="28"/>
        </w:rPr>
        <w:t>四、投标保证金</w:t>
      </w:r>
      <w:bookmarkEnd w:id="43"/>
      <w:bookmarkEnd w:id="44"/>
      <w:bookmarkEnd w:id="45"/>
      <w:bookmarkEnd w:id="46"/>
      <w:bookmarkEnd w:id="47"/>
      <w:bookmarkEnd w:id="48"/>
    </w:p>
    <w:p>
      <w:pPr>
        <w:spacing w:line="520" w:lineRule="exact"/>
        <w:ind w:firstLine="420" w:firstLineChars="200"/>
        <w:rPr>
          <w:lang w:bidi="he-IL"/>
        </w:rPr>
      </w:pPr>
      <w:r>
        <w:rPr>
          <w:rFonts w:hint="eastAsia"/>
          <w:lang w:bidi="he-IL"/>
        </w:rPr>
        <w:t>4.1投标保证金的形式：现场递交；</w:t>
      </w:r>
    </w:p>
    <w:p>
      <w:pPr>
        <w:spacing w:line="520" w:lineRule="exact"/>
        <w:ind w:firstLine="420" w:firstLineChars="200"/>
        <w:rPr>
          <w:lang w:bidi="he-IL"/>
        </w:rPr>
      </w:pPr>
      <w:r>
        <w:rPr>
          <w:rFonts w:hint="eastAsia"/>
          <w:lang w:bidi="he-IL"/>
        </w:rPr>
        <w:t>投标保证金的金额：人民币</w:t>
      </w:r>
      <w:r>
        <w:rPr>
          <w:rFonts w:hint="eastAsia"/>
          <w:lang w:val="en-US" w:eastAsia="zh-CN" w:bidi="he-IL"/>
        </w:rPr>
        <w:t>陆仟元</w:t>
      </w:r>
      <w:bookmarkStart w:id="193" w:name="_GoBack"/>
      <w:bookmarkEnd w:id="193"/>
      <w:r>
        <w:rPr>
          <w:rFonts w:hint="eastAsia"/>
          <w:lang w:bidi="he-IL"/>
        </w:rPr>
        <w:t>整(¥</w:t>
      </w:r>
      <w:r>
        <w:rPr>
          <w:rFonts w:hint="eastAsia"/>
          <w:lang w:val="en-US" w:eastAsia="zh-CN" w:bidi="he-IL"/>
        </w:rPr>
        <w:t>60</w:t>
      </w:r>
      <w:r>
        <w:rPr>
          <w:rFonts w:hint="eastAsia"/>
          <w:lang w:bidi="he-IL"/>
        </w:rPr>
        <w:t>00.00元) 现金封入载有投标人名称的信封同投标文件一并递交；</w:t>
      </w:r>
      <w:r>
        <w:rPr>
          <w:rFonts w:hint="eastAsia"/>
          <w:lang w:val="zh-CN" w:bidi="he-IL"/>
        </w:rPr>
        <w:t>所有投标人均需足额提交投标保证金。投标保证金的到帐截止时间为</w:t>
      </w:r>
      <w:r>
        <w:rPr>
          <w:rFonts w:hint="eastAsia"/>
          <w:lang w:bidi="he-IL"/>
        </w:rPr>
        <w:t>投标文件递交截止日期</w:t>
      </w:r>
      <w:r>
        <w:rPr>
          <w:rFonts w:hint="eastAsia"/>
          <w:lang w:val="zh-CN" w:bidi="he-IL"/>
        </w:rPr>
        <w:t>。未</w:t>
      </w:r>
      <w:r>
        <w:rPr>
          <w:rFonts w:hint="eastAsia"/>
          <w:lang w:bidi="he-IL"/>
        </w:rPr>
        <w:t>按要求缴纳保证金的</w:t>
      </w:r>
      <w:r>
        <w:rPr>
          <w:rFonts w:hint="eastAsia"/>
          <w:lang w:val="zh-CN" w:bidi="he-IL"/>
        </w:rPr>
        <w:t>，投标文件作无效处理。</w:t>
      </w:r>
    </w:p>
    <w:p>
      <w:pPr>
        <w:spacing w:line="520" w:lineRule="exact"/>
        <w:ind w:firstLine="420" w:firstLineChars="200"/>
        <w:rPr>
          <w:rFonts w:ascii="宋体" w:hAnsi="宋体"/>
          <w:szCs w:val="24"/>
          <w:lang w:bidi="he-IL"/>
        </w:rPr>
      </w:pPr>
      <w:r>
        <w:rPr>
          <w:rFonts w:hint="eastAsia"/>
          <w:lang w:bidi="he-IL"/>
        </w:rPr>
        <w:t>注：退回时限：中标单位投标保证金在与招标人签定委托合同并扣除专家评审费及其他相关费用后退回，其他投标人的保证金于评标结束后原封退还</w:t>
      </w:r>
      <w:r>
        <w:rPr>
          <w:rFonts w:hint="eastAsia"/>
          <w:lang w:val="zh-CN" w:bidi="he-IL"/>
        </w:rPr>
        <w:t>。</w:t>
      </w:r>
    </w:p>
    <w:p>
      <w:pPr>
        <w:pStyle w:val="7"/>
        <w:keepNext w:val="0"/>
        <w:keepLines w:val="0"/>
        <w:numPr>
          <w:ilvl w:val="2"/>
          <w:numId w:val="0"/>
        </w:numPr>
        <w:spacing w:before="0" w:after="0" w:line="520" w:lineRule="exact"/>
        <w:ind w:firstLine="562" w:firstLineChars="200"/>
        <w:jc w:val="left"/>
        <w:rPr>
          <w:sz w:val="28"/>
          <w:szCs w:val="28"/>
        </w:rPr>
      </w:pPr>
      <w:bookmarkStart w:id="49" w:name="_Toc5362"/>
      <w:bookmarkStart w:id="50" w:name="_Toc24400982"/>
      <w:bookmarkStart w:id="51" w:name="_Toc30971"/>
      <w:bookmarkStart w:id="52" w:name="_Toc512520190"/>
      <w:bookmarkStart w:id="53" w:name="_Toc25779"/>
      <w:r>
        <w:rPr>
          <w:rFonts w:hint="eastAsia"/>
          <w:sz w:val="28"/>
          <w:szCs w:val="28"/>
        </w:rPr>
        <w:t>五、开标时间及地点</w:t>
      </w:r>
      <w:bookmarkEnd w:id="49"/>
      <w:bookmarkEnd w:id="50"/>
      <w:bookmarkEnd w:id="51"/>
      <w:bookmarkEnd w:id="52"/>
      <w:bookmarkEnd w:id="53"/>
    </w:p>
    <w:p>
      <w:pPr>
        <w:widowControl/>
        <w:shd w:val="clear" w:color="auto" w:fill="FFFFFF"/>
        <w:spacing w:line="520" w:lineRule="exact"/>
        <w:ind w:firstLine="638" w:firstLineChars="304"/>
        <w:rPr>
          <w:rFonts w:hint="default" w:eastAsia="宋体"/>
          <w:lang w:val="en-US" w:eastAsia="zh-CN"/>
        </w:rPr>
      </w:pPr>
      <w:r>
        <w:rPr>
          <w:rFonts w:hint="eastAsia"/>
        </w:rPr>
        <w:t>5.1开标时间： 20</w:t>
      </w:r>
      <w:r>
        <w:rPr>
          <w:rFonts w:hint="eastAsia"/>
          <w:lang w:val="en-US" w:eastAsia="zh-CN"/>
        </w:rPr>
        <w:t>20</w:t>
      </w:r>
      <w:r>
        <w:rPr>
          <w:rFonts w:hint="eastAsia"/>
        </w:rPr>
        <w:t>年</w:t>
      </w:r>
      <w:r>
        <w:rPr>
          <w:rFonts w:hint="eastAsia"/>
          <w:lang w:val="en-US" w:eastAsia="zh-CN"/>
        </w:rPr>
        <w:t>08</w:t>
      </w:r>
      <w:r>
        <w:rPr>
          <w:rFonts w:hint="eastAsia"/>
        </w:rPr>
        <w:t>月</w:t>
      </w:r>
      <w:r>
        <w:rPr>
          <w:rFonts w:hint="eastAsia"/>
          <w:lang w:val="en-US" w:eastAsia="zh-CN"/>
        </w:rPr>
        <w:t xml:space="preserve"> 26</w:t>
      </w:r>
      <w:r>
        <w:rPr>
          <w:rFonts w:hint="eastAsia"/>
        </w:rPr>
        <w:t xml:space="preserve"> 日</w:t>
      </w:r>
      <w:r>
        <w:rPr>
          <w:rFonts w:hint="eastAsia"/>
          <w:lang w:val="en-US" w:eastAsia="zh-CN"/>
        </w:rPr>
        <w:t xml:space="preserve">15 </w:t>
      </w:r>
      <w:r>
        <w:rPr>
          <w:rFonts w:hint="eastAsia"/>
        </w:rPr>
        <w:t>时</w:t>
      </w:r>
      <w:r>
        <w:rPr>
          <w:rFonts w:hint="eastAsia"/>
          <w:lang w:val="en-US" w:eastAsia="zh-CN"/>
        </w:rPr>
        <w:t>00分</w:t>
      </w:r>
    </w:p>
    <w:p>
      <w:pPr>
        <w:widowControl/>
        <w:shd w:val="clear" w:color="auto" w:fill="FFFFFF"/>
        <w:spacing w:line="520" w:lineRule="exact"/>
        <w:ind w:left="420" w:leftChars="200" w:firstLine="216" w:firstLineChars="103"/>
      </w:pPr>
      <w:r>
        <w:rPr>
          <w:rFonts w:hint="eastAsia"/>
        </w:rPr>
        <w:t>5.2</w:t>
      </w:r>
      <w:r>
        <w:rPr>
          <w:rFonts w:hint="eastAsia" w:ascii="宋体" w:hAnsi="宋体"/>
          <w:szCs w:val="20"/>
          <w:lang w:val="zh-CN" w:bidi="he-IL"/>
        </w:rPr>
        <w:t>开标地点：</w:t>
      </w:r>
      <w:r>
        <w:rPr>
          <w:rFonts w:hint="eastAsia" w:ascii="宋体" w:hAnsi="宋体"/>
          <w:szCs w:val="20"/>
          <w:u w:val="single"/>
          <w:lang w:val="zh-CN" w:eastAsia="zh-CN" w:bidi="he-IL"/>
        </w:rPr>
        <w:t>四川同创建设工程管理有限公司</w:t>
      </w:r>
      <w:r>
        <w:rPr>
          <w:rFonts w:hint="eastAsia" w:ascii="宋体" w:hAnsi="宋体"/>
          <w:szCs w:val="20"/>
          <w:u w:val="single"/>
          <w:lang w:bidi="he-IL"/>
        </w:rPr>
        <w:t>会议室</w:t>
      </w:r>
      <w:r>
        <w:rPr>
          <w:rFonts w:hint="eastAsia"/>
        </w:rPr>
        <w:t>，</w:t>
      </w:r>
      <w:r>
        <w:rPr>
          <w:rFonts w:hint="eastAsia" w:ascii="宋体" w:hAnsi="宋体"/>
          <w:szCs w:val="20"/>
          <w:lang w:val="zh-CN" w:bidi="he-IL"/>
        </w:rPr>
        <w:t>邀请投标人按时出席。</w:t>
      </w:r>
      <w:r>
        <w:t>逾期送达的或者未送达指定地点的投标文件，</w:t>
      </w:r>
      <w:r>
        <w:rPr>
          <w:rFonts w:hint="eastAsia"/>
        </w:rPr>
        <w:t>采购</w:t>
      </w:r>
      <w:r>
        <w:t>人不予</w:t>
      </w:r>
      <w:r>
        <w:rPr>
          <w:rFonts w:hint="eastAsia"/>
        </w:rPr>
        <w:t>接受</w:t>
      </w:r>
      <w:r>
        <w:t>。</w:t>
      </w:r>
    </w:p>
    <w:p>
      <w:pPr>
        <w:pStyle w:val="7"/>
        <w:keepNext w:val="0"/>
        <w:keepLines w:val="0"/>
        <w:numPr>
          <w:ilvl w:val="2"/>
          <w:numId w:val="0"/>
        </w:numPr>
        <w:spacing w:before="0" w:after="0" w:line="520" w:lineRule="exact"/>
        <w:ind w:left="409" w:leftChars="195"/>
        <w:jc w:val="left"/>
        <w:rPr>
          <w:sz w:val="28"/>
          <w:szCs w:val="28"/>
        </w:rPr>
      </w:pPr>
      <w:bookmarkStart w:id="54" w:name="_Toc512520191"/>
      <w:bookmarkStart w:id="55" w:name="_Toc24400983"/>
      <w:r>
        <w:rPr>
          <w:rFonts w:hint="eastAsia"/>
          <w:sz w:val="28"/>
          <w:szCs w:val="28"/>
        </w:rPr>
        <w:t>六、投标截止时间</w:t>
      </w:r>
      <w:bookmarkEnd w:id="54"/>
      <w:bookmarkEnd w:id="55"/>
    </w:p>
    <w:p>
      <w:pPr>
        <w:spacing w:line="520" w:lineRule="exact"/>
        <w:ind w:firstLine="525" w:firstLineChars="250"/>
        <w:rPr>
          <w:lang w:bidi="he-IL"/>
        </w:rPr>
      </w:pPr>
      <w:r>
        <w:rPr>
          <w:rFonts w:hint="eastAsia"/>
          <w:lang w:bidi="he-IL"/>
        </w:rPr>
        <w:t>同开标时间。</w:t>
      </w:r>
    </w:p>
    <w:p>
      <w:pPr>
        <w:pStyle w:val="7"/>
        <w:keepNext w:val="0"/>
        <w:keepLines w:val="0"/>
        <w:numPr>
          <w:ilvl w:val="2"/>
          <w:numId w:val="0"/>
        </w:numPr>
        <w:spacing w:before="0" w:after="0" w:line="520" w:lineRule="exact"/>
        <w:ind w:left="412" w:leftChars="196"/>
        <w:jc w:val="left"/>
        <w:rPr>
          <w:sz w:val="28"/>
          <w:szCs w:val="28"/>
          <w:lang w:bidi="he-IL"/>
        </w:rPr>
      </w:pPr>
      <w:bookmarkStart w:id="56" w:name="_Toc24400984"/>
      <w:bookmarkStart w:id="57" w:name="_Toc512520192"/>
      <w:r>
        <w:rPr>
          <w:rFonts w:hint="eastAsia"/>
          <w:sz w:val="28"/>
          <w:szCs w:val="28"/>
          <w:lang w:bidi="he-IL"/>
        </w:rPr>
        <w:t>七、联系方法</w:t>
      </w:r>
      <w:bookmarkEnd w:id="56"/>
      <w:bookmarkEnd w:id="57"/>
    </w:p>
    <w:p>
      <w:pPr>
        <w:widowControl/>
        <w:shd w:val="clear" w:color="auto" w:fill="FFFFFF"/>
        <w:spacing w:line="520" w:lineRule="exact"/>
        <w:ind w:firstLine="420" w:firstLineChars="200"/>
        <w:rPr>
          <w:rFonts w:hint="eastAsia" w:ascii="宋体" w:hAnsi="宋体" w:eastAsia="宋体"/>
          <w:lang w:eastAsia="zh-CN" w:bidi="he-IL"/>
        </w:rPr>
      </w:pPr>
      <w:r>
        <w:rPr>
          <w:rFonts w:hint="eastAsia" w:ascii="宋体" w:hAnsi="宋体"/>
          <w:lang w:bidi="he-IL"/>
        </w:rPr>
        <w:t>7.1采购人：</w:t>
      </w:r>
      <w:r>
        <w:rPr>
          <w:rFonts w:hint="eastAsia" w:ascii="宋体" w:hAnsi="宋体"/>
          <w:lang w:eastAsia="zh-CN" w:bidi="he-IL"/>
        </w:rPr>
        <w:t>宿州市埇桥区人民武装部</w:t>
      </w:r>
    </w:p>
    <w:p>
      <w:pPr>
        <w:widowControl/>
        <w:shd w:val="clear" w:color="auto" w:fill="FFFFFF"/>
        <w:spacing w:line="520" w:lineRule="exact"/>
        <w:ind w:firstLine="420" w:firstLineChars="200"/>
        <w:rPr>
          <w:rFonts w:hint="eastAsia" w:ascii="宋体" w:hAnsi="宋体" w:eastAsia="宋体"/>
          <w:lang w:eastAsia="zh-CN" w:bidi="he-IL"/>
        </w:rPr>
      </w:pPr>
      <w:r>
        <w:rPr>
          <w:rFonts w:hint="eastAsia" w:ascii="宋体" w:hAnsi="宋体"/>
          <w:lang w:bidi="he-IL"/>
        </w:rPr>
        <w:t>地址：</w:t>
      </w:r>
      <w:r>
        <w:rPr>
          <w:rFonts w:hint="eastAsia" w:ascii="宋体" w:hAnsi="宋体"/>
          <w:lang w:eastAsia="zh-CN" w:bidi="he-IL"/>
        </w:rPr>
        <w:t>宿州市埇桥区人民武装部</w:t>
      </w:r>
    </w:p>
    <w:p>
      <w:pPr>
        <w:widowControl/>
        <w:shd w:val="clear" w:color="auto" w:fill="FFFFFF"/>
        <w:spacing w:line="520" w:lineRule="exact"/>
        <w:ind w:firstLine="420" w:firstLineChars="200"/>
        <w:rPr>
          <w:rFonts w:ascii="宋体" w:hAnsi="宋体"/>
          <w:lang w:bidi="he-IL"/>
        </w:rPr>
      </w:pPr>
      <w:r>
        <w:rPr>
          <w:rFonts w:hint="eastAsia" w:ascii="宋体" w:hAnsi="宋体"/>
          <w:lang w:bidi="he-IL"/>
        </w:rPr>
        <w:t xml:space="preserve">联系人：李科长       电话：18955780518   </w:t>
      </w:r>
    </w:p>
    <w:p>
      <w:pPr>
        <w:widowControl/>
        <w:shd w:val="clear" w:color="auto" w:fill="FFFFFF"/>
        <w:spacing w:line="520" w:lineRule="exact"/>
        <w:ind w:firstLine="420" w:firstLineChars="200"/>
        <w:rPr>
          <w:rFonts w:hint="eastAsia" w:ascii="宋体" w:hAnsi="宋体" w:eastAsia="宋体"/>
          <w:lang w:eastAsia="zh-CN" w:bidi="he-IL"/>
        </w:rPr>
      </w:pPr>
      <w:r>
        <w:rPr>
          <w:rFonts w:hint="eastAsia" w:ascii="宋体" w:hAnsi="宋体"/>
          <w:lang w:bidi="he-IL"/>
        </w:rPr>
        <w:t>7.2采购代理机构：</w:t>
      </w:r>
      <w:r>
        <w:rPr>
          <w:rFonts w:hint="eastAsia" w:ascii="宋体" w:hAnsi="宋体"/>
          <w:lang w:eastAsia="zh-CN" w:bidi="he-IL"/>
        </w:rPr>
        <w:t>四川同创建设工程管理有限公司</w:t>
      </w:r>
    </w:p>
    <w:p>
      <w:pPr>
        <w:widowControl/>
        <w:shd w:val="clear" w:color="auto" w:fill="FFFFFF"/>
        <w:spacing w:line="520" w:lineRule="exact"/>
        <w:ind w:firstLine="420" w:firstLineChars="200"/>
        <w:rPr>
          <w:rFonts w:ascii="宋体" w:hAnsi="宋体"/>
          <w:lang w:bidi="he-IL"/>
        </w:rPr>
      </w:pPr>
      <w:r>
        <w:rPr>
          <w:rFonts w:hint="eastAsia" w:ascii="宋体" w:hAnsi="宋体"/>
          <w:lang w:bidi="he-IL"/>
        </w:rPr>
        <w:t xml:space="preserve">地址： </w:t>
      </w:r>
      <w:r>
        <w:rPr>
          <w:rFonts w:hint="eastAsia" w:ascii="宋体" w:hAnsi="宋体" w:cs="宋体"/>
          <w:kern w:val="0"/>
          <w:szCs w:val="21"/>
          <w:lang w:val="en-US" w:eastAsia="zh-CN"/>
        </w:rPr>
        <w:t>宿州市绿洲家园银通广场3楼</w:t>
      </w:r>
      <w:r>
        <w:rPr>
          <w:rFonts w:hint="eastAsia" w:ascii="宋体" w:hAnsi="宋体" w:eastAsia="宋体" w:cs="宋体"/>
          <w:kern w:val="0"/>
          <w:szCs w:val="21"/>
        </w:rPr>
        <w:t xml:space="preserve"> </w:t>
      </w:r>
    </w:p>
    <w:p>
      <w:pPr>
        <w:widowControl/>
        <w:shd w:val="clear" w:color="auto" w:fill="FFFFFF"/>
        <w:spacing w:line="520" w:lineRule="exact"/>
        <w:ind w:firstLine="420" w:firstLineChars="200"/>
        <w:rPr>
          <w:rFonts w:hint="default" w:ascii="宋体" w:hAnsi="宋体" w:eastAsia="宋体"/>
          <w:szCs w:val="21"/>
          <w:lang w:val="en-US" w:eastAsia="zh-CN"/>
        </w:rPr>
      </w:pPr>
      <w:r>
        <w:rPr>
          <w:rFonts w:hint="eastAsia" w:ascii="宋体" w:hAnsi="宋体"/>
          <w:lang w:bidi="he-IL"/>
        </w:rPr>
        <w:t>联系人：</w:t>
      </w:r>
      <w:r>
        <w:rPr>
          <w:rFonts w:hint="eastAsia" w:ascii="宋体" w:hAnsi="宋体"/>
          <w:lang w:eastAsia="zh-CN" w:bidi="he-IL"/>
        </w:rPr>
        <w:t>刘工</w:t>
      </w:r>
      <w:r>
        <w:rPr>
          <w:rFonts w:hint="eastAsia" w:ascii="宋体" w:hAnsi="宋体"/>
          <w:lang w:bidi="he-IL"/>
        </w:rPr>
        <w:t xml:space="preserve">         电话：</w:t>
      </w:r>
      <w:r>
        <w:rPr>
          <w:rFonts w:hint="eastAsia" w:ascii="宋体" w:hAnsi="宋体"/>
          <w:lang w:val="en-US" w:eastAsia="zh-CN" w:bidi="he-IL"/>
        </w:rPr>
        <w:t>15665578085</w:t>
      </w:r>
    </w:p>
    <w:p>
      <w:pPr>
        <w:pStyle w:val="7"/>
        <w:keepNext w:val="0"/>
        <w:keepLines w:val="0"/>
        <w:numPr>
          <w:ilvl w:val="2"/>
          <w:numId w:val="0"/>
        </w:numPr>
        <w:spacing w:before="0" w:after="0" w:line="520" w:lineRule="exact"/>
        <w:ind w:firstLine="281" w:firstLineChars="100"/>
        <w:jc w:val="left"/>
        <w:rPr>
          <w:sz w:val="28"/>
          <w:szCs w:val="28"/>
        </w:rPr>
      </w:pPr>
      <w:bookmarkStart w:id="58" w:name="_Toc24400985"/>
      <w:bookmarkStart w:id="59" w:name="_Toc512520194"/>
      <w:r>
        <w:rPr>
          <w:rFonts w:hint="eastAsia"/>
          <w:sz w:val="28"/>
          <w:szCs w:val="28"/>
        </w:rPr>
        <w:t>八、其他事项说明</w:t>
      </w:r>
      <w:bookmarkEnd w:id="58"/>
      <w:bookmarkEnd w:id="59"/>
    </w:p>
    <w:p>
      <w:pPr>
        <w:spacing w:line="520" w:lineRule="exact"/>
        <w:ind w:firstLine="420" w:firstLineChars="200"/>
      </w:pPr>
      <w:r>
        <w:rPr>
          <w:rFonts w:hint="eastAsia"/>
        </w:rPr>
        <w:t>8</w:t>
      </w:r>
      <w:r>
        <w:rPr>
          <w:rFonts w:hint="eastAsia" w:ascii="宋体" w:hAnsi="宋体"/>
          <w:szCs w:val="21"/>
          <w:lang w:val="zh-CN"/>
        </w:rPr>
        <w:t>.1本项目需落实的节能环保、中小微型企业扶持等相关政府采购政策详见招标文件。</w:t>
      </w:r>
    </w:p>
    <w:p>
      <w:pPr>
        <w:widowControl/>
        <w:shd w:val="clear" w:color="auto" w:fill="FFFFFF"/>
        <w:spacing w:line="520" w:lineRule="exact"/>
        <w:ind w:firstLine="420"/>
        <w:jc w:val="left"/>
        <w:rPr>
          <w:rFonts w:ascii="宋体" w:hAnsi="宋体"/>
          <w:szCs w:val="24"/>
          <w:lang w:val="zh-CN" w:bidi="he-IL"/>
        </w:rPr>
      </w:pPr>
    </w:p>
    <w:p>
      <w:pPr>
        <w:pStyle w:val="23"/>
        <w:spacing w:line="520" w:lineRule="exact"/>
        <w:ind w:firstLine="420"/>
      </w:pPr>
    </w:p>
    <w:p>
      <w:pPr>
        <w:pStyle w:val="23"/>
        <w:spacing w:line="520" w:lineRule="exact"/>
        <w:ind w:firstLine="1239" w:firstLineChars="590"/>
        <w:jc w:val="right"/>
        <w:rPr>
          <w:rFonts w:hint="eastAsia" w:eastAsiaTheme="minorEastAsia"/>
          <w:lang w:val="en-US" w:eastAsia="zh-CN"/>
        </w:rPr>
      </w:pPr>
      <w:bookmarkStart w:id="60" w:name="_Toc16523"/>
      <w:bookmarkEnd w:id="60"/>
      <w:bookmarkStart w:id="61" w:name="_Toc18442"/>
      <w:bookmarkEnd w:id="61"/>
      <w:bookmarkStart w:id="62" w:name="_Toc12850"/>
      <w:bookmarkEnd w:id="62"/>
      <w:r>
        <w:rPr>
          <w:rFonts w:hint="eastAsia"/>
          <w:lang w:val="en-US"/>
        </w:rPr>
        <w:t>采购人名称：</w:t>
      </w:r>
      <w:r>
        <w:rPr>
          <w:rFonts w:hint="eastAsia"/>
          <w:lang w:val="en-US" w:eastAsia="zh-CN"/>
        </w:rPr>
        <w:t>宿州市埇桥区人民武装部</w:t>
      </w:r>
    </w:p>
    <w:p>
      <w:pPr>
        <w:pStyle w:val="23"/>
        <w:spacing w:line="520" w:lineRule="exact"/>
        <w:ind w:right="315" w:firstLine="1239" w:firstLineChars="590"/>
        <w:jc w:val="right"/>
        <w:rPr>
          <w:lang w:val="en-US"/>
        </w:rPr>
      </w:pPr>
    </w:p>
    <w:p>
      <w:pPr>
        <w:pStyle w:val="23"/>
        <w:spacing w:line="520" w:lineRule="exact"/>
        <w:ind w:firstLine="420"/>
        <w:jc w:val="right"/>
        <w:rPr>
          <w:rFonts w:hint="eastAsia" w:eastAsiaTheme="minorEastAsia"/>
          <w:lang w:eastAsia="zh-CN"/>
        </w:rPr>
      </w:pPr>
      <w:bookmarkStart w:id="63" w:name="_Toc10256"/>
      <w:bookmarkStart w:id="64" w:name="_Toc25161"/>
      <w:r>
        <w:rPr>
          <w:rFonts w:hint="eastAsia"/>
        </w:rPr>
        <w:t>代理机构名称</w:t>
      </w:r>
      <w:bookmarkEnd w:id="63"/>
      <w:bookmarkEnd w:id="64"/>
      <w:r>
        <w:rPr>
          <w:rFonts w:hint="eastAsia"/>
        </w:rPr>
        <w:t>：</w:t>
      </w:r>
      <w:r>
        <w:rPr>
          <w:rFonts w:hint="eastAsia" w:ascii="宋体" w:hAnsi="宋体"/>
          <w:lang w:val="en-US" w:eastAsia="zh-CN" w:bidi="he-IL"/>
        </w:rPr>
        <w:t>四川同创建设工程管理有限公司</w:t>
      </w:r>
    </w:p>
    <w:p>
      <w:pPr>
        <w:autoSpaceDE w:val="0"/>
        <w:autoSpaceDN w:val="0"/>
        <w:adjustRightInd w:val="0"/>
        <w:spacing w:line="520" w:lineRule="exact"/>
        <w:jc w:val="right"/>
        <w:rPr>
          <w:rFonts w:ascii="宋体" w:hAnsi="宋体"/>
          <w:szCs w:val="21"/>
        </w:rPr>
      </w:pPr>
      <w:bookmarkStart w:id="65" w:name="_Toc3280"/>
      <w:bookmarkStart w:id="66" w:name="_Toc6809"/>
      <w:bookmarkStart w:id="67" w:name="_Toc31398"/>
      <w:r>
        <w:tab/>
      </w:r>
      <w:r>
        <w:tab/>
      </w:r>
      <w:r>
        <w:tab/>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 xml:space="preserve"> 年</w:t>
      </w:r>
      <w:r>
        <w:rPr>
          <w:rFonts w:hint="eastAsia" w:ascii="宋体" w:hAnsi="宋体"/>
          <w:szCs w:val="21"/>
          <w:lang w:val="en-US" w:eastAsia="zh-CN"/>
        </w:rPr>
        <w:t>08</w:t>
      </w:r>
      <w:r>
        <w:rPr>
          <w:rFonts w:hint="eastAsia" w:ascii="宋体" w:hAnsi="宋体"/>
          <w:szCs w:val="21"/>
        </w:rPr>
        <w:t>月</w:t>
      </w:r>
      <w:r>
        <w:rPr>
          <w:rFonts w:hint="eastAsia" w:ascii="宋体" w:hAnsi="宋体"/>
          <w:szCs w:val="21"/>
          <w:lang w:val="en-US" w:eastAsia="zh-CN"/>
        </w:rPr>
        <w:t xml:space="preserve"> </w:t>
      </w:r>
      <w:bookmarkEnd w:id="65"/>
      <w:bookmarkEnd w:id="66"/>
      <w:bookmarkEnd w:id="67"/>
    </w:p>
    <w:p>
      <w:pPr>
        <w:autoSpaceDE w:val="0"/>
        <w:autoSpaceDN w:val="0"/>
        <w:adjustRightInd w:val="0"/>
        <w:spacing w:line="460" w:lineRule="exact"/>
        <w:jc w:val="left"/>
        <w:rPr>
          <w:rFonts w:ascii="宋体" w:hAnsi="宋体"/>
          <w:bCs/>
          <w:sz w:val="28"/>
        </w:rPr>
        <w:sectPr>
          <w:footerReference r:id="rId5" w:type="default"/>
          <w:pgSz w:w="11907" w:h="16840"/>
          <w:pgMar w:top="1440" w:right="1247" w:bottom="1440" w:left="1247" w:header="851" w:footer="992" w:gutter="0"/>
          <w:pgNumType w:start="1"/>
          <w:cols w:space="425" w:num="1"/>
          <w:docGrid w:linePitch="303" w:charSpace="0"/>
        </w:sectPr>
      </w:pPr>
    </w:p>
    <w:p>
      <w:pPr>
        <w:pStyle w:val="6"/>
        <w:ind w:firstLine="1915" w:firstLineChars="795"/>
        <w:jc w:val="both"/>
      </w:pPr>
      <w:bookmarkStart w:id="68" w:name="_Toc24400986"/>
      <w:bookmarkStart w:id="69" w:name="_Toc482084456"/>
      <w:bookmarkStart w:id="70" w:name="_Toc512520195"/>
      <w:r>
        <w:rPr>
          <w:rFonts w:hint="eastAsia"/>
        </w:rPr>
        <w:t>第二章 投标人须知前附表</w:t>
      </w:r>
      <w:bookmarkEnd w:id="68"/>
      <w:bookmarkEnd w:id="69"/>
      <w:bookmarkEnd w:id="70"/>
    </w:p>
    <w:tbl>
      <w:tblPr>
        <w:tblStyle w:val="16"/>
        <w:tblW w:w="8602" w:type="dxa"/>
        <w:tblInd w:w="4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60"/>
        <w:gridCol w:w="1259"/>
        <w:gridCol w:w="507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vAlign w:val="center"/>
          </w:tcPr>
          <w:p>
            <w:pPr>
              <w:spacing w:line="500" w:lineRule="exact"/>
              <w:jc w:val="center"/>
              <w:rPr>
                <w:rFonts w:ascii="宋体" w:hAnsi="宋体" w:cs="Arial"/>
                <w:b/>
                <w:szCs w:val="21"/>
              </w:rPr>
            </w:pPr>
            <w:r>
              <w:rPr>
                <w:rFonts w:ascii="宋体" w:hAnsi="宋体" w:cs="Arial"/>
                <w:b/>
                <w:szCs w:val="21"/>
              </w:rPr>
              <w:t>序号</w:t>
            </w:r>
          </w:p>
        </w:tc>
        <w:tc>
          <w:tcPr>
            <w:tcW w:w="7893" w:type="dxa"/>
            <w:gridSpan w:val="3"/>
            <w:vAlign w:val="center"/>
          </w:tcPr>
          <w:p>
            <w:pPr>
              <w:spacing w:line="500" w:lineRule="exact"/>
              <w:jc w:val="center"/>
              <w:rPr>
                <w:rFonts w:ascii="宋体" w:hAnsi="宋体" w:cs="Arial"/>
                <w:b/>
                <w:szCs w:val="21"/>
              </w:rPr>
            </w:pPr>
            <w:r>
              <w:rPr>
                <w:rFonts w:ascii="宋体" w:hAnsi="宋体" w:cs="Arial"/>
                <w:b/>
                <w:szCs w:val="21"/>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spacing w:line="500" w:lineRule="exact"/>
              <w:jc w:val="center"/>
              <w:rPr>
                <w:rFonts w:ascii="宋体" w:hAnsi="宋体" w:cs="Arial"/>
                <w:szCs w:val="21"/>
              </w:rPr>
            </w:pPr>
            <w:r>
              <w:rPr>
                <w:rFonts w:ascii="宋体" w:hAnsi="宋体" w:cs="Arial"/>
                <w:szCs w:val="21"/>
              </w:rPr>
              <w:t>1</w:t>
            </w:r>
          </w:p>
        </w:tc>
        <w:tc>
          <w:tcPr>
            <w:tcW w:w="1560" w:type="dxa"/>
            <w:vAlign w:val="center"/>
          </w:tcPr>
          <w:p>
            <w:pPr>
              <w:pStyle w:val="23"/>
              <w:spacing w:line="500" w:lineRule="exact"/>
              <w:ind w:firstLine="199" w:firstLineChars="95"/>
            </w:pPr>
            <w:r>
              <w:t>项目名称</w:t>
            </w:r>
          </w:p>
        </w:tc>
        <w:tc>
          <w:tcPr>
            <w:tcW w:w="6333" w:type="dxa"/>
            <w:gridSpan w:val="2"/>
            <w:vAlign w:val="center"/>
          </w:tcPr>
          <w:p>
            <w:pPr>
              <w:pStyle w:val="23"/>
              <w:spacing w:line="500" w:lineRule="exact"/>
              <w:ind w:firstLine="199" w:firstLineChars="95"/>
              <w:rPr>
                <w:rFonts w:hint="eastAsia" w:eastAsiaTheme="minorEastAsia"/>
                <w:lang w:eastAsia="zh-CN"/>
              </w:rPr>
            </w:pPr>
            <w:r>
              <w:rPr>
                <w:rFonts w:hint="eastAsia"/>
                <w:lang w:val="en-US" w:eastAsia="zh-CN"/>
              </w:rPr>
              <w:t>宿州市埇桥区人民武装部食堂托管服务采购项目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2</w:t>
            </w:r>
          </w:p>
        </w:tc>
        <w:tc>
          <w:tcPr>
            <w:tcW w:w="1560" w:type="dxa"/>
            <w:vAlign w:val="center"/>
          </w:tcPr>
          <w:p>
            <w:pPr>
              <w:pStyle w:val="23"/>
              <w:spacing w:line="500" w:lineRule="exact"/>
              <w:ind w:firstLine="199" w:firstLineChars="95"/>
            </w:pPr>
            <w:r>
              <w:rPr>
                <w:rFonts w:hint="eastAsia"/>
              </w:rPr>
              <w:t>项目编号</w:t>
            </w:r>
          </w:p>
        </w:tc>
        <w:tc>
          <w:tcPr>
            <w:tcW w:w="6333" w:type="dxa"/>
            <w:gridSpan w:val="2"/>
            <w:vAlign w:val="center"/>
          </w:tcPr>
          <w:p>
            <w:pPr>
              <w:pStyle w:val="23"/>
              <w:spacing w:line="500" w:lineRule="exact"/>
              <w:ind w:firstLine="199" w:firstLineChars="95"/>
              <w:rPr>
                <w:u w:val="single"/>
              </w:rPr>
            </w:pPr>
            <w:r>
              <w:rPr>
                <w:rFonts w:hint="eastAsia"/>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9" w:type="dxa"/>
            <w:vAlign w:val="center"/>
          </w:tcPr>
          <w:p>
            <w:pPr>
              <w:spacing w:line="500" w:lineRule="exact"/>
              <w:ind w:right="102"/>
              <w:jc w:val="center"/>
              <w:rPr>
                <w:rFonts w:ascii="宋体" w:hAnsi="宋体" w:cs="Arial"/>
                <w:szCs w:val="21"/>
              </w:rPr>
            </w:pPr>
            <w:r>
              <w:rPr>
                <w:rFonts w:hint="eastAsia" w:ascii="宋体" w:hAnsi="宋体" w:cs="Arial"/>
                <w:szCs w:val="21"/>
              </w:rPr>
              <w:t>3</w:t>
            </w:r>
          </w:p>
        </w:tc>
        <w:tc>
          <w:tcPr>
            <w:tcW w:w="1560" w:type="dxa"/>
            <w:vAlign w:val="center"/>
          </w:tcPr>
          <w:p>
            <w:pPr>
              <w:pStyle w:val="23"/>
              <w:spacing w:line="500" w:lineRule="exact"/>
              <w:ind w:firstLine="199" w:firstLineChars="95"/>
            </w:pPr>
            <w:r>
              <w:rPr>
                <w:rFonts w:hint="eastAsia"/>
              </w:rPr>
              <w:t>项目单位</w:t>
            </w:r>
          </w:p>
        </w:tc>
        <w:tc>
          <w:tcPr>
            <w:tcW w:w="6333" w:type="dxa"/>
            <w:gridSpan w:val="2"/>
            <w:vAlign w:val="center"/>
          </w:tcPr>
          <w:p>
            <w:pPr>
              <w:pStyle w:val="23"/>
              <w:spacing w:line="500" w:lineRule="exact"/>
              <w:ind w:firstLine="199" w:firstLineChars="95"/>
              <w:rPr>
                <w:rFonts w:hint="eastAsia" w:eastAsiaTheme="minorEastAsia"/>
                <w:lang w:eastAsia="zh-CN"/>
              </w:rPr>
            </w:pPr>
            <w:r>
              <w:rPr>
                <w:rFonts w:hint="eastAsia"/>
              </w:rPr>
              <w:t>名称：</w:t>
            </w:r>
            <w:r>
              <w:rPr>
                <w:rFonts w:hint="eastAsia"/>
                <w:lang w:eastAsia="zh-CN"/>
              </w:rPr>
              <w:t>宿州市埇桥区人民武装部</w:t>
            </w:r>
          </w:p>
          <w:p>
            <w:pPr>
              <w:pStyle w:val="23"/>
              <w:spacing w:line="500" w:lineRule="exact"/>
              <w:ind w:firstLine="199" w:firstLineChars="95"/>
              <w:rPr>
                <w:rFonts w:hint="eastAsia" w:eastAsiaTheme="minorEastAsia"/>
                <w:lang w:eastAsia="zh-CN"/>
              </w:rPr>
            </w:pPr>
            <w:r>
              <w:rPr>
                <w:rFonts w:hint="eastAsia"/>
              </w:rPr>
              <w:t>地址：</w:t>
            </w:r>
            <w:r>
              <w:rPr>
                <w:rFonts w:hint="eastAsia" w:ascii="宋体" w:hAnsi="宋体"/>
                <w:lang w:eastAsia="zh-CN" w:bidi="he-IL"/>
              </w:rPr>
              <w:t>宿州市埇桥区人民武装部</w:t>
            </w:r>
          </w:p>
          <w:p>
            <w:pPr>
              <w:pStyle w:val="23"/>
              <w:spacing w:line="500" w:lineRule="exact"/>
              <w:ind w:firstLine="199" w:firstLineChars="95"/>
            </w:pPr>
            <w:r>
              <w:rPr>
                <w:rFonts w:hint="eastAsia"/>
              </w:rPr>
              <w:t xml:space="preserve">联系人：李科长 </w:t>
            </w:r>
          </w:p>
          <w:p>
            <w:pPr>
              <w:widowControl/>
              <w:shd w:val="clear" w:color="auto" w:fill="FFFFFF"/>
              <w:spacing w:line="520" w:lineRule="exact"/>
              <w:ind w:firstLine="210" w:firstLineChars="100"/>
            </w:pPr>
            <w:r>
              <w:rPr>
                <w:rFonts w:hint="eastAsia"/>
              </w:rPr>
              <w:t>联系方式：</w:t>
            </w:r>
            <w:r>
              <w:rPr>
                <w:rFonts w:hint="eastAsia" w:ascii="宋体" w:hAnsi="宋体"/>
                <w:lang w:bidi="he-IL"/>
              </w:rPr>
              <w:t xml:space="preserve">18955780518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vAlign w:val="center"/>
          </w:tcPr>
          <w:p>
            <w:pPr>
              <w:spacing w:line="500" w:lineRule="exact"/>
              <w:ind w:right="102"/>
              <w:jc w:val="center"/>
              <w:rPr>
                <w:rFonts w:ascii="宋体" w:hAnsi="宋体" w:cs="Arial"/>
                <w:szCs w:val="21"/>
              </w:rPr>
            </w:pPr>
            <w:r>
              <w:rPr>
                <w:rFonts w:hint="eastAsia" w:ascii="宋体" w:hAnsi="宋体" w:cs="Arial"/>
                <w:szCs w:val="21"/>
              </w:rPr>
              <w:t>4</w:t>
            </w:r>
          </w:p>
        </w:tc>
        <w:tc>
          <w:tcPr>
            <w:tcW w:w="1560" w:type="dxa"/>
            <w:vAlign w:val="center"/>
          </w:tcPr>
          <w:p>
            <w:pPr>
              <w:pStyle w:val="23"/>
              <w:spacing w:line="500" w:lineRule="exact"/>
              <w:ind w:firstLine="199" w:firstLineChars="95"/>
            </w:pPr>
            <w:r>
              <w:rPr>
                <w:rFonts w:hint="eastAsia"/>
              </w:rPr>
              <w:t>代理机构</w:t>
            </w:r>
          </w:p>
        </w:tc>
        <w:tc>
          <w:tcPr>
            <w:tcW w:w="6333" w:type="dxa"/>
            <w:gridSpan w:val="2"/>
            <w:vAlign w:val="center"/>
          </w:tcPr>
          <w:p>
            <w:pPr>
              <w:pStyle w:val="23"/>
              <w:spacing w:line="500" w:lineRule="exact"/>
              <w:ind w:firstLine="199" w:firstLineChars="95"/>
              <w:rPr>
                <w:rFonts w:hint="eastAsia" w:eastAsiaTheme="minorEastAsia"/>
                <w:lang w:eastAsia="zh-CN"/>
              </w:rPr>
            </w:pPr>
            <w:r>
              <w:rPr>
                <w:rFonts w:hint="eastAsia"/>
              </w:rPr>
              <w:t>名称：</w:t>
            </w:r>
            <w:r>
              <w:rPr>
                <w:rFonts w:hint="eastAsia"/>
                <w:lang w:eastAsia="zh-CN"/>
              </w:rPr>
              <w:t>四川同创建设工程管理有限公司</w:t>
            </w:r>
          </w:p>
          <w:p>
            <w:pPr>
              <w:pStyle w:val="23"/>
              <w:spacing w:line="500" w:lineRule="exact"/>
              <w:ind w:firstLine="199" w:firstLineChars="95"/>
              <w:rPr>
                <w:rFonts w:hint="eastAsia" w:ascii="宋体" w:hAnsi="宋体" w:eastAsia="宋体" w:cs="宋体"/>
                <w:kern w:val="0"/>
                <w:szCs w:val="21"/>
              </w:rPr>
            </w:pPr>
            <w:r>
              <w:t>地址：</w:t>
            </w:r>
            <w:r>
              <w:rPr>
                <w:rFonts w:hint="eastAsia" w:ascii="宋体" w:hAnsi="宋体"/>
                <w:lang w:bidi="he-IL"/>
              </w:rPr>
              <w:t xml:space="preserve"> </w:t>
            </w:r>
            <w:r>
              <w:rPr>
                <w:rFonts w:hint="eastAsia" w:ascii="宋体" w:hAnsi="宋体" w:cs="宋体"/>
                <w:kern w:val="0"/>
                <w:szCs w:val="21"/>
                <w:lang w:val="en-US" w:eastAsia="zh-CN"/>
              </w:rPr>
              <w:t>宿州市绿洲家园银通广场3楼</w:t>
            </w:r>
            <w:r>
              <w:rPr>
                <w:rFonts w:hint="eastAsia" w:ascii="宋体" w:hAnsi="宋体" w:eastAsia="宋体" w:cs="宋体"/>
                <w:kern w:val="0"/>
                <w:szCs w:val="21"/>
              </w:rPr>
              <w:t xml:space="preserve"> </w:t>
            </w:r>
          </w:p>
          <w:p>
            <w:pPr>
              <w:pStyle w:val="23"/>
              <w:spacing w:line="500" w:lineRule="exact"/>
              <w:ind w:firstLine="199" w:firstLineChars="95"/>
              <w:rPr>
                <w:rFonts w:hint="eastAsia" w:eastAsiaTheme="minorEastAsia"/>
                <w:lang w:eastAsia="zh-CN"/>
              </w:rPr>
            </w:pPr>
            <w:r>
              <w:rPr>
                <w:rFonts w:hint="eastAsia"/>
              </w:rPr>
              <w:t>联系人：</w:t>
            </w:r>
            <w:r>
              <w:rPr>
                <w:rFonts w:hint="eastAsia"/>
                <w:lang w:eastAsia="zh-CN"/>
              </w:rPr>
              <w:t>刘工</w:t>
            </w:r>
          </w:p>
          <w:p>
            <w:pPr>
              <w:pStyle w:val="23"/>
              <w:spacing w:line="500" w:lineRule="exact"/>
              <w:ind w:firstLine="199" w:firstLineChars="95"/>
              <w:rPr>
                <w:rFonts w:hint="default" w:eastAsiaTheme="minorEastAsia"/>
                <w:lang w:val="en-US" w:eastAsia="zh-CN"/>
              </w:rPr>
            </w:pPr>
            <w:r>
              <w:rPr>
                <w:rFonts w:hint="eastAsia"/>
              </w:rPr>
              <w:t>联系方式：</w:t>
            </w:r>
            <w:r>
              <w:rPr>
                <w:rFonts w:hint="eastAsia"/>
                <w:lang w:val="en-US" w:eastAsia="zh-CN"/>
              </w:rPr>
              <w:t>15665578085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Align w:val="center"/>
          </w:tcPr>
          <w:p>
            <w:pPr>
              <w:spacing w:line="500" w:lineRule="exact"/>
              <w:ind w:right="102"/>
              <w:jc w:val="center"/>
              <w:rPr>
                <w:rFonts w:ascii="宋体" w:hAnsi="宋体" w:cs="Arial"/>
                <w:szCs w:val="21"/>
              </w:rPr>
            </w:pPr>
            <w:r>
              <w:rPr>
                <w:rFonts w:hint="eastAsia" w:ascii="宋体" w:hAnsi="宋体" w:cs="Arial"/>
                <w:szCs w:val="21"/>
              </w:rPr>
              <w:t>5</w:t>
            </w:r>
          </w:p>
        </w:tc>
        <w:tc>
          <w:tcPr>
            <w:tcW w:w="1560" w:type="dxa"/>
            <w:vAlign w:val="center"/>
          </w:tcPr>
          <w:p>
            <w:pPr>
              <w:pStyle w:val="23"/>
              <w:spacing w:line="500" w:lineRule="exact"/>
              <w:ind w:firstLine="0" w:firstLineChars="0"/>
              <w:rPr>
                <w:sz w:val="18"/>
                <w:szCs w:val="18"/>
              </w:rPr>
            </w:pPr>
            <w:r>
              <w:rPr>
                <w:rFonts w:hint="eastAsia"/>
                <w:sz w:val="18"/>
                <w:szCs w:val="18"/>
              </w:rPr>
              <w:t>采购内容和预算</w:t>
            </w:r>
          </w:p>
        </w:tc>
        <w:tc>
          <w:tcPr>
            <w:tcW w:w="6333" w:type="dxa"/>
            <w:gridSpan w:val="2"/>
            <w:vAlign w:val="center"/>
          </w:tcPr>
          <w:p>
            <w:pPr>
              <w:pStyle w:val="23"/>
              <w:spacing w:line="500" w:lineRule="exact"/>
              <w:ind w:firstLine="199" w:firstLineChars="95"/>
            </w:pPr>
            <w:r>
              <w:rPr>
                <w:rFonts w:hint="eastAsia"/>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Merge w:val="restart"/>
            <w:vAlign w:val="center"/>
          </w:tcPr>
          <w:p>
            <w:pPr>
              <w:spacing w:line="500" w:lineRule="exact"/>
              <w:ind w:right="102"/>
              <w:jc w:val="center"/>
              <w:rPr>
                <w:rFonts w:ascii="宋体" w:hAnsi="宋体" w:cs="Arial"/>
                <w:szCs w:val="21"/>
              </w:rPr>
            </w:pPr>
            <w:r>
              <w:rPr>
                <w:rFonts w:hint="eastAsia" w:ascii="宋体" w:hAnsi="宋体" w:cs="Arial"/>
                <w:szCs w:val="21"/>
              </w:rPr>
              <w:t>6</w:t>
            </w:r>
          </w:p>
        </w:tc>
        <w:tc>
          <w:tcPr>
            <w:tcW w:w="1560" w:type="dxa"/>
            <w:vMerge w:val="restart"/>
            <w:vAlign w:val="center"/>
          </w:tcPr>
          <w:p>
            <w:pPr>
              <w:pStyle w:val="23"/>
              <w:spacing w:line="500" w:lineRule="exact"/>
              <w:ind w:firstLine="0" w:firstLineChars="0"/>
            </w:pPr>
            <w:r>
              <w:rPr>
                <w:rFonts w:hint="eastAsia"/>
              </w:rPr>
              <w:t>项目类别</w:t>
            </w:r>
          </w:p>
        </w:tc>
        <w:tc>
          <w:tcPr>
            <w:tcW w:w="1259" w:type="dxa"/>
            <w:vMerge w:val="restart"/>
            <w:vAlign w:val="center"/>
          </w:tcPr>
          <w:p>
            <w:pPr>
              <w:pStyle w:val="23"/>
              <w:spacing w:line="500" w:lineRule="exact"/>
              <w:ind w:firstLine="199" w:firstLineChars="95"/>
            </w:pPr>
            <w:r>
              <w:rPr>
                <w:rFonts w:hint="eastAsia"/>
              </w:rPr>
              <w:sym w:font="Wingdings 2" w:char="00A3"/>
            </w:r>
            <w:r>
              <w:rPr>
                <w:rFonts w:hint="eastAsia"/>
              </w:rPr>
              <w:t xml:space="preserve">货物类  </w:t>
            </w:r>
          </w:p>
        </w:tc>
        <w:tc>
          <w:tcPr>
            <w:tcW w:w="5074" w:type="dxa"/>
            <w:vAlign w:val="center"/>
          </w:tcPr>
          <w:p>
            <w:pPr>
              <w:pStyle w:val="23"/>
              <w:spacing w:line="500" w:lineRule="exact"/>
              <w:ind w:firstLine="0" w:firstLineChars="0"/>
            </w:pPr>
            <w:r>
              <w:rPr>
                <w:rFonts w:hint="eastAsia"/>
              </w:rPr>
              <w:t>□ 单一产品采购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Merge w:val="continue"/>
            <w:vAlign w:val="center"/>
          </w:tcPr>
          <w:p>
            <w:pPr>
              <w:spacing w:line="500" w:lineRule="exact"/>
              <w:ind w:right="102"/>
              <w:jc w:val="center"/>
              <w:rPr>
                <w:rFonts w:ascii="宋体" w:hAnsi="宋体" w:cs="Arial"/>
                <w:szCs w:val="21"/>
              </w:rPr>
            </w:pPr>
          </w:p>
        </w:tc>
        <w:tc>
          <w:tcPr>
            <w:tcW w:w="1560" w:type="dxa"/>
            <w:vMerge w:val="continue"/>
            <w:vAlign w:val="center"/>
          </w:tcPr>
          <w:p>
            <w:pPr>
              <w:pStyle w:val="23"/>
              <w:spacing w:line="500" w:lineRule="exact"/>
              <w:ind w:firstLine="0" w:firstLineChars="0"/>
            </w:pPr>
          </w:p>
        </w:tc>
        <w:tc>
          <w:tcPr>
            <w:tcW w:w="1259" w:type="dxa"/>
            <w:vMerge w:val="continue"/>
            <w:vAlign w:val="center"/>
          </w:tcPr>
          <w:p>
            <w:pPr>
              <w:pStyle w:val="23"/>
              <w:spacing w:line="500" w:lineRule="exact"/>
              <w:ind w:firstLine="199" w:firstLineChars="95"/>
            </w:pPr>
          </w:p>
        </w:tc>
        <w:tc>
          <w:tcPr>
            <w:tcW w:w="5074" w:type="dxa"/>
            <w:vAlign w:val="center"/>
          </w:tcPr>
          <w:p>
            <w:pPr>
              <w:pStyle w:val="23"/>
              <w:spacing w:line="500" w:lineRule="exact"/>
              <w:ind w:firstLine="0" w:firstLineChars="0"/>
            </w:pPr>
            <w:r>
              <w:rPr>
                <w:rFonts w:hint="eastAsia"/>
              </w:rPr>
              <w:t>☑ 非单一产品采购，其中标    符号的为核心产品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Merge w:val="continue"/>
            <w:vAlign w:val="center"/>
          </w:tcPr>
          <w:p>
            <w:pPr>
              <w:spacing w:line="500" w:lineRule="exact"/>
              <w:ind w:right="102"/>
              <w:jc w:val="center"/>
              <w:rPr>
                <w:rFonts w:ascii="宋体" w:hAnsi="宋体" w:cs="Arial"/>
                <w:szCs w:val="21"/>
              </w:rPr>
            </w:pPr>
          </w:p>
        </w:tc>
        <w:tc>
          <w:tcPr>
            <w:tcW w:w="1560" w:type="dxa"/>
            <w:vMerge w:val="continue"/>
            <w:vAlign w:val="center"/>
          </w:tcPr>
          <w:p>
            <w:pPr>
              <w:pStyle w:val="23"/>
              <w:spacing w:line="500" w:lineRule="exact"/>
              <w:ind w:firstLine="0" w:firstLineChars="0"/>
            </w:pPr>
          </w:p>
        </w:tc>
        <w:tc>
          <w:tcPr>
            <w:tcW w:w="6333" w:type="dxa"/>
            <w:gridSpan w:val="2"/>
            <w:vAlign w:val="center"/>
          </w:tcPr>
          <w:p>
            <w:pPr>
              <w:pStyle w:val="23"/>
              <w:spacing w:line="500" w:lineRule="exact"/>
              <w:ind w:firstLine="199" w:firstLineChars="95"/>
            </w:pPr>
            <w:r>
              <w:rPr>
                <w:rFonts w:hint="eastAsia"/>
              </w:rPr>
              <w:sym w:font="Wingdings 2" w:char="0052"/>
            </w:r>
            <w:r>
              <w:rPr>
                <w:rFonts w:hint="eastAsia"/>
              </w:rPr>
              <w:t>服务类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Align w:val="center"/>
          </w:tcPr>
          <w:p>
            <w:pPr>
              <w:spacing w:line="500" w:lineRule="exact"/>
              <w:ind w:right="102"/>
              <w:jc w:val="center"/>
              <w:rPr>
                <w:rFonts w:ascii="宋体" w:hAnsi="宋体" w:cs="Arial"/>
                <w:szCs w:val="21"/>
              </w:rPr>
            </w:pPr>
            <w:r>
              <w:rPr>
                <w:rFonts w:hint="eastAsia" w:ascii="宋体" w:hAnsi="宋体" w:cs="Arial"/>
                <w:szCs w:val="21"/>
              </w:rPr>
              <w:t>7</w:t>
            </w:r>
          </w:p>
        </w:tc>
        <w:tc>
          <w:tcPr>
            <w:tcW w:w="1560" w:type="dxa"/>
            <w:vAlign w:val="center"/>
          </w:tcPr>
          <w:p>
            <w:pPr>
              <w:pStyle w:val="23"/>
              <w:spacing w:line="500" w:lineRule="exact"/>
              <w:ind w:firstLine="0" w:firstLineChars="0"/>
            </w:pPr>
            <w:r>
              <w:rPr>
                <w:rFonts w:hint="eastAsia"/>
              </w:rPr>
              <w:t>评审办法</w:t>
            </w:r>
          </w:p>
        </w:tc>
        <w:tc>
          <w:tcPr>
            <w:tcW w:w="6333" w:type="dxa"/>
            <w:gridSpan w:val="2"/>
            <w:vAlign w:val="center"/>
          </w:tcPr>
          <w:p>
            <w:pPr>
              <w:pStyle w:val="23"/>
              <w:spacing w:line="500" w:lineRule="exact"/>
              <w:ind w:firstLine="199" w:firstLineChars="95"/>
            </w:pPr>
            <w:r>
              <w:rPr>
                <w:rFonts w:hint="eastAsia"/>
              </w:rPr>
              <w:t>□综合评分法  ☑有效最低价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Align w:val="center"/>
          </w:tcPr>
          <w:p>
            <w:pPr>
              <w:spacing w:line="500" w:lineRule="exact"/>
              <w:ind w:right="102"/>
              <w:jc w:val="center"/>
              <w:rPr>
                <w:rFonts w:ascii="宋体" w:hAnsi="宋体" w:cs="Arial"/>
                <w:szCs w:val="21"/>
              </w:rPr>
            </w:pPr>
            <w:r>
              <w:rPr>
                <w:rFonts w:hint="eastAsia" w:ascii="宋体" w:hAnsi="宋体" w:cs="Arial"/>
                <w:szCs w:val="21"/>
              </w:rPr>
              <w:t>8</w:t>
            </w:r>
          </w:p>
        </w:tc>
        <w:tc>
          <w:tcPr>
            <w:tcW w:w="1560" w:type="dxa"/>
            <w:vAlign w:val="center"/>
          </w:tcPr>
          <w:p>
            <w:pPr>
              <w:pStyle w:val="23"/>
              <w:spacing w:line="500" w:lineRule="exact"/>
              <w:ind w:firstLine="0" w:firstLineChars="0"/>
            </w:pPr>
            <w:r>
              <w:rPr>
                <w:rFonts w:hint="eastAsia"/>
              </w:rPr>
              <w:t>中标人个数</w:t>
            </w:r>
          </w:p>
        </w:tc>
        <w:tc>
          <w:tcPr>
            <w:tcW w:w="6333" w:type="dxa"/>
            <w:gridSpan w:val="2"/>
            <w:vAlign w:val="center"/>
          </w:tcPr>
          <w:p>
            <w:pPr>
              <w:pStyle w:val="23"/>
              <w:spacing w:line="500" w:lineRule="exact"/>
              <w:ind w:firstLine="199" w:firstLineChars="95"/>
            </w:pPr>
            <w:r>
              <w:rPr>
                <w:rFonts w:hint="eastAsia"/>
              </w:rPr>
              <w:t xml:space="preserve"> 一个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Align w:val="center"/>
          </w:tcPr>
          <w:p>
            <w:pPr>
              <w:spacing w:line="500" w:lineRule="exact"/>
              <w:ind w:right="102"/>
              <w:jc w:val="center"/>
              <w:rPr>
                <w:rFonts w:ascii="宋体" w:hAnsi="宋体" w:cs="Arial"/>
                <w:szCs w:val="21"/>
              </w:rPr>
            </w:pPr>
            <w:r>
              <w:rPr>
                <w:rFonts w:hint="eastAsia" w:ascii="宋体" w:hAnsi="宋体" w:cs="Arial"/>
                <w:szCs w:val="21"/>
              </w:rPr>
              <w:t>9</w:t>
            </w:r>
          </w:p>
        </w:tc>
        <w:tc>
          <w:tcPr>
            <w:tcW w:w="1560" w:type="dxa"/>
            <w:vAlign w:val="center"/>
          </w:tcPr>
          <w:p>
            <w:pPr>
              <w:pStyle w:val="23"/>
              <w:spacing w:line="420" w:lineRule="exact"/>
              <w:ind w:firstLine="0" w:firstLineChars="0"/>
            </w:pPr>
            <w:r>
              <w:rPr>
                <w:rFonts w:hint="eastAsia"/>
              </w:rPr>
              <w:t>招标文件的</w:t>
            </w:r>
          </w:p>
          <w:p>
            <w:pPr>
              <w:pStyle w:val="23"/>
              <w:spacing w:line="420" w:lineRule="exact"/>
              <w:ind w:firstLine="0" w:firstLineChars="0"/>
            </w:pPr>
            <w:r>
              <w:rPr>
                <w:rFonts w:hint="eastAsia"/>
              </w:rPr>
              <w:t>澄清和修改</w:t>
            </w:r>
          </w:p>
        </w:tc>
        <w:tc>
          <w:tcPr>
            <w:tcW w:w="6333" w:type="dxa"/>
            <w:gridSpan w:val="2"/>
            <w:vAlign w:val="center"/>
          </w:tcPr>
          <w:p>
            <w:pPr>
              <w:pStyle w:val="23"/>
              <w:spacing w:line="500" w:lineRule="exact"/>
              <w:ind w:firstLine="199" w:firstLineChars="95"/>
              <w:rPr>
                <w:lang w:bidi="he-IL"/>
              </w:rPr>
            </w:pPr>
            <w:r>
              <w:rPr>
                <w:rFonts w:hint="eastAsia"/>
                <w:lang w:bidi="he-IL"/>
              </w:rPr>
              <w:t>详见“第五章11、招标文件的澄清和修改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Align w:val="center"/>
          </w:tcPr>
          <w:p>
            <w:pPr>
              <w:spacing w:line="500" w:lineRule="exact"/>
              <w:ind w:right="102"/>
              <w:jc w:val="center"/>
              <w:rPr>
                <w:rFonts w:ascii="宋体" w:hAnsi="宋体" w:cs="Arial"/>
                <w:szCs w:val="21"/>
              </w:rPr>
            </w:pPr>
            <w:r>
              <w:rPr>
                <w:rFonts w:hint="eastAsia" w:ascii="宋体" w:hAnsi="宋体" w:cs="Arial"/>
                <w:szCs w:val="21"/>
              </w:rPr>
              <w:t>10</w:t>
            </w:r>
          </w:p>
        </w:tc>
        <w:tc>
          <w:tcPr>
            <w:tcW w:w="1560" w:type="dxa"/>
            <w:vAlign w:val="center"/>
          </w:tcPr>
          <w:p>
            <w:pPr>
              <w:pStyle w:val="23"/>
              <w:spacing w:line="420" w:lineRule="exact"/>
              <w:ind w:firstLine="0" w:firstLineChars="0"/>
            </w:pPr>
            <w:r>
              <w:rPr>
                <w:rFonts w:hint="eastAsia"/>
              </w:rPr>
              <w:t>招标文件的</w:t>
            </w:r>
          </w:p>
          <w:p>
            <w:pPr>
              <w:pStyle w:val="23"/>
              <w:spacing w:line="420" w:lineRule="exact"/>
              <w:ind w:firstLine="0" w:firstLineChars="0"/>
            </w:pPr>
            <w:r>
              <w:rPr>
                <w:rFonts w:hint="eastAsia"/>
              </w:rPr>
              <w:t>质疑和答复</w:t>
            </w:r>
          </w:p>
        </w:tc>
        <w:tc>
          <w:tcPr>
            <w:tcW w:w="6333" w:type="dxa"/>
            <w:gridSpan w:val="2"/>
            <w:vAlign w:val="center"/>
          </w:tcPr>
          <w:p>
            <w:pPr>
              <w:pStyle w:val="23"/>
              <w:spacing w:line="500" w:lineRule="exact"/>
              <w:ind w:firstLine="199" w:firstLineChars="95"/>
              <w:rPr>
                <w:lang w:bidi="he-IL"/>
              </w:rPr>
            </w:pPr>
            <w:r>
              <w:rPr>
                <w:rFonts w:hint="eastAsia"/>
                <w:lang w:bidi="he-IL"/>
              </w:rPr>
              <w:t>详见“第五章12、招标文件的质疑和答复”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Align w:val="center"/>
          </w:tcPr>
          <w:p>
            <w:pPr>
              <w:spacing w:line="500" w:lineRule="exact"/>
              <w:ind w:right="102"/>
              <w:jc w:val="center"/>
              <w:rPr>
                <w:rFonts w:ascii="宋体" w:hAnsi="宋体" w:cs="Arial"/>
                <w:szCs w:val="21"/>
              </w:rPr>
            </w:pPr>
            <w:r>
              <w:rPr>
                <w:rFonts w:hint="eastAsia" w:ascii="宋体" w:hAnsi="宋体" w:cs="Arial"/>
                <w:szCs w:val="21"/>
              </w:rPr>
              <w:t>11</w:t>
            </w:r>
          </w:p>
        </w:tc>
        <w:tc>
          <w:tcPr>
            <w:tcW w:w="1560" w:type="dxa"/>
            <w:vAlign w:val="center"/>
          </w:tcPr>
          <w:p>
            <w:pPr>
              <w:pStyle w:val="23"/>
              <w:spacing w:line="420" w:lineRule="exact"/>
              <w:ind w:firstLine="0" w:firstLineChars="0"/>
            </w:pPr>
            <w:r>
              <w:rPr>
                <w:rFonts w:hint="eastAsia"/>
              </w:rPr>
              <w:t>投标人资格</w:t>
            </w:r>
          </w:p>
          <w:p>
            <w:pPr>
              <w:pStyle w:val="23"/>
              <w:spacing w:line="420" w:lineRule="exact"/>
              <w:ind w:firstLine="420"/>
            </w:pPr>
            <w:r>
              <w:rPr>
                <w:rFonts w:hint="eastAsia"/>
              </w:rPr>
              <w:t>要求</w:t>
            </w:r>
          </w:p>
        </w:tc>
        <w:tc>
          <w:tcPr>
            <w:tcW w:w="6333" w:type="dxa"/>
            <w:gridSpan w:val="2"/>
            <w:vAlign w:val="center"/>
          </w:tcPr>
          <w:p>
            <w:pPr>
              <w:pStyle w:val="23"/>
              <w:spacing w:line="500" w:lineRule="exact"/>
              <w:ind w:firstLine="199" w:firstLineChars="95"/>
              <w:rPr>
                <w:lang w:val="en-US"/>
              </w:rPr>
            </w:pPr>
            <w:r>
              <w:rPr>
                <w:rFonts w:hint="eastAsia"/>
                <w:lang w:val="en-US"/>
              </w:rPr>
              <w:t>详见</w:t>
            </w:r>
            <w:r>
              <w:rPr>
                <w:rFonts w:hint="eastAsia"/>
              </w:rPr>
              <w:t>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12</w:t>
            </w:r>
          </w:p>
        </w:tc>
        <w:tc>
          <w:tcPr>
            <w:tcW w:w="1560" w:type="dxa"/>
            <w:vAlign w:val="center"/>
          </w:tcPr>
          <w:p>
            <w:pPr>
              <w:pStyle w:val="23"/>
              <w:spacing w:line="500" w:lineRule="exact"/>
              <w:ind w:firstLine="0" w:firstLineChars="0"/>
              <w:rPr>
                <w:u w:val="single"/>
                <w:lang w:val="en-US"/>
              </w:rPr>
            </w:pPr>
            <w:r>
              <w:rPr>
                <w:lang w:val="en-US"/>
              </w:rPr>
              <w:t>投标保证金</w:t>
            </w:r>
          </w:p>
        </w:tc>
        <w:tc>
          <w:tcPr>
            <w:tcW w:w="6333" w:type="dxa"/>
            <w:gridSpan w:val="2"/>
            <w:vAlign w:val="center"/>
          </w:tcPr>
          <w:p>
            <w:pPr>
              <w:pStyle w:val="23"/>
              <w:spacing w:line="500" w:lineRule="exact"/>
              <w:ind w:firstLine="199" w:firstLineChars="95"/>
              <w:rPr>
                <w:lang w:val="en-US"/>
              </w:rPr>
            </w:pPr>
            <w:r>
              <w:rPr>
                <w:rFonts w:hint="eastAsia"/>
                <w:lang w:val="en-US"/>
              </w:rPr>
              <w:t>详见</w:t>
            </w:r>
            <w:r>
              <w:rPr>
                <w:rFonts w:hint="eastAsia"/>
              </w:rPr>
              <w:t>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13</w:t>
            </w:r>
          </w:p>
        </w:tc>
        <w:tc>
          <w:tcPr>
            <w:tcW w:w="1560" w:type="dxa"/>
            <w:vAlign w:val="center"/>
          </w:tcPr>
          <w:p>
            <w:pPr>
              <w:pStyle w:val="23"/>
              <w:spacing w:line="500" w:lineRule="exact"/>
              <w:ind w:firstLine="0" w:firstLineChars="0"/>
              <w:rPr>
                <w:lang w:val="en-US"/>
              </w:rPr>
            </w:pPr>
            <w:r>
              <w:rPr>
                <w:rFonts w:hint="eastAsia"/>
                <w:lang w:val="en-US"/>
              </w:rPr>
              <w:t>投标文件份数</w:t>
            </w:r>
          </w:p>
        </w:tc>
        <w:tc>
          <w:tcPr>
            <w:tcW w:w="6333" w:type="dxa"/>
            <w:gridSpan w:val="2"/>
            <w:vAlign w:val="center"/>
          </w:tcPr>
          <w:p>
            <w:pPr>
              <w:pStyle w:val="23"/>
              <w:spacing w:line="500" w:lineRule="exact"/>
              <w:ind w:firstLine="210" w:firstLineChars="100"/>
              <w:rPr>
                <w:lang w:val="en-US"/>
              </w:rPr>
            </w:pPr>
            <w:r>
              <w:rPr>
                <w:rFonts w:hint="eastAsia" w:ascii="宋体" w:hAnsi="宋体" w:cs="Arial"/>
                <w:szCs w:val="21"/>
                <w:lang w:val="en-US"/>
              </w:rPr>
              <w:t>一正四副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14</w:t>
            </w:r>
          </w:p>
        </w:tc>
        <w:tc>
          <w:tcPr>
            <w:tcW w:w="1560" w:type="dxa"/>
            <w:vAlign w:val="center"/>
          </w:tcPr>
          <w:p>
            <w:pPr>
              <w:pStyle w:val="23"/>
              <w:spacing w:line="500" w:lineRule="exact"/>
              <w:ind w:firstLine="0" w:firstLineChars="0"/>
              <w:rPr>
                <w:lang w:val="en-US"/>
              </w:rPr>
            </w:pPr>
            <w:r>
              <w:rPr>
                <w:rFonts w:hint="eastAsia"/>
                <w:lang w:val="en-US"/>
              </w:rPr>
              <w:t>投标文件装订密封要求</w:t>
            </w:r>
          </w:p>
        </w:tc>
        <w:tc>
          <w:tcPr>
            <w:tcW w:w="6333" w:type="dxa"/>
            <w:gridSpan w:val="2"/>
            <w:vAlign w:val="center"/>
          </w:tcPr>
          <w:p>
            <w:pPr>
              <w:pStyle w:val="23"/>
              <w:spacing w:line="500" w:lineRule="exact"/>
              <w:ind w:firstLine="199" w:firstLineChars="95"/>
            </w:pPr>
            <w:r>
              <w:rPr>
                <w:rFonts w:hint="eastAsia"/>
              </w:rPr>
              <w:t>详见</w:t>
            </w:r>
            <w:r>
              <w:rPr>
                <w:rFonts w:hint="eastAsia"/>
                <w:lang w:bidi="he-IL"/>
              </w:rPr>
              <w:t>“</w:t>
            </w:r>
            <w:r>
              <w:rPr>
                <w:rFonts w:hint="eastAsia"/>
              </w:rPr>
              <w:t>第五章1</w:t>
            </w:r>
            <w:r>
              <w:rPr>
                <w:rFonts w:hint="eastAsia"/>
                <w:lang w:val="en-US"/>
              </w:rPr>
              <w:t>9.3</w:t>
            </w:r>
            <w:r>
              <w:rPr>
                <w:rFonts w:hint="eastAsia"/>
              </w:rPr>
              <w:t>、</w:t>
            </w:r>
            <w:r>
              <w:t>投标</w:t>
            </w:r>
            <w:r>
              <w:rPr>
                <w:rFonts w:hint="eastAsia"/>
              </w:rPr>
              <w:t>文件</w:t>
            </w:r>
            <w:r>
              <w:t>的密封</w:t>
            </w:r>
            <w:r>
              <w:rPr>
                <w:rFonts w:hint="eastAsia"/>
              </w:rPr>
              <w:t>、</w:t>
            </w:r>
            <w:r>
              <w:t>标记</w:t>
            </w:r>
            <w:r>
              <w:rPr>
                <w:rFonts w:hint="eastAsia"/>
                <w:lang w:val="en-US"/>
              </w:rPr>
              <w:t>和装订</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15</w:t>
            </w:r>
          </w:p>
        </w:tc>
        <w:tc>
          <w:tcPr>
            <w:tcW w:w="1560" w:type="dxa"/>
            <w:vAlign w:val="center"/>
          </w:tcPr>
          <w:p>
            <w:pPr>
              <w:pStyle w:val="23"/>
              <w:spacing w:line="500" w:lineRule="exact"/>
              <w:ind w:firstLine="0" w:firstLineChars="0"/>
              <w:rPr>
                <w:lang w:val="en-US"/>
              </w:rPr>
            </w:pPr>
            <w:r>
              <w:rPr>
                <w:rFonts w:hint="eastAsia"/>
                <w:lang w:val="en-US"/>
              </w:rPr>
              <w:t>投标文件格式</w:t>
            </w:r>
          </w:p>
        </w:tc>
        <w:tc>
          <w:tcPr>
            <w:tcW w:w="6333" w:type="dxa"/>
            <w:gridSpan w:val="2"/>
            <w:vAlign w:val="center"/>
          </w:tcPr>
          <w:p>
            <w:pPr>
              <w:pStyle w:val="23"/>
              <w:spacing w:line="500" w:lineRule="exact"/>
              <w:ind w:firstLine="199" w:firstLineChars="95"/>
            </w:pPr>
            <w:r>
              <w:rPr>
                <w:rFonts w:hint="eastAsia"/>
              </w:rPr>
              <w:t>详见第七章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16</w:t>
            </w:r>
          </w:p>
        </w:tc>
        <w:tc>
          <w:tcPr>
            <w:tcW w:w="1560" w:type="dxa"/>
            <w:vAlign w:val="center"/>
          </w:tcPr>
          <w:p>
            <w:pPr>
              <w:pStyle w:val="23"/>
              <w:spacing w:line="500" w:lineRule="exact"/>
              <w:ind w:firstLine="0" w:firstLineChars="0"/>
            </w:pPr>
            <w:r>
              <w:rPr>
                <w:rFonts w:hint="eastAsia"/>
              </w:rPr>
              <w:t>投标截止时间和开标时间</w:t>
            </w:r>
          </w:p>
        </w:tc>
        <w:tc>
          <w:tcPr>
            <w:tcW w:w="6333" w:type="dxa"/>
            <w:gridSpan w:val="2"/>
            <w:vAlign w:val="center"/>
          </w:tcPr>
          <w:p>
            <w:pPr>
              <w:pStyle w:val="23"/>
              <w:spacing w:line="500" w:lineRule="exact"/>
              <w:ind w:firstLine="199" w:firstLineChars="95"/>
            </w:pPr>
            <w:r>
              <w:rPr>
                <w:rFonts w:hint="eastAsia"/>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17</w:t>
            </w:r>
          </w:p>
        </w:tc>
        <w:tc>
          <w:tcPr>
            <w:tcW w:w="1560" w:type="dxa"/>
            <w:vAlign w:val="center"/>
          </w:tcPr>
          <w:p>
            <w:pPr>
              <w:pStyle w:val="23"/>
              <w:spacing w:line="500" w:lineRule="exact"/>
              <w:ind w:firstLine="0" w:firstLineChars="0"/>
            </w:pPr>
            <w:r>
              <w:rPr>
                <w:rFonts w:hint="eastAsia"/>
              </w:rPr>
              <w:t>交货日期</w:t>
            </w:r>
          </w:p>
        </w:tc>
        <w:tc>
          <w:tcPr>
            <w:tcW w:w="6333" w:type="dxa"/>
            <w:gridSpan w:val="2"/>
            <w:vAlign w:val="center"/>
          </w:tcPr>
          <w:p>
            <w:pPr>
              <w:pStyle w:val="23"/>
              <w:spacing w:line="500" w:lineRule="exact"/>
              <w:ind w:firstLine="228" w:firstLineChars="95"/>
            </w:pPr>
            <w:r>
              <w:rPr>
                <w:rFonts w:hint="eastAsia" w:ascii="宋体" w:hAnsi="宋体" w:eastAsia="宋体" w:cs="宋体"/>
                <w:kern w:val="0"/>
                <w:sz w:val="24"/>
                <w:lang w:val="en-US" w:eastAsia="zh-CN"/>
              </w:rPr>
              <w:t>服务期1年</w:t>
            </w:r>
            <w:r>
              <w:rPr>
                <w:rFonts w:hint="eastAsia" w:ascii="宋体" w:hAnsi="宋体" w:eastAsia="宋体" w:cs="宋体"/>
                <w:kern w:val="0"/>
                <w:sz w:val="24"/>
                <w:lang w:val="en-US"/>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17</w:t>
            </w:r>
          </w:p>
        </w:tc>
        <w:tc>
          <w:tcPr>
            <w:tcW w:w="1560" w:type="dxa"/>
            <w:vAlign w:val="center"/>
          </w:tcPr>
          <w:p>
            <w:pPr>
              <w:pStyle w:val="23"/>
              <w:spacing w:line="460" w:lineRule="exact"/>
              <w:ind w:firstLine="0" w:firstLineChars="0"/>
            </w:pPr>
            <w:r>
              <w:rPr>
                <w:rFonts w:hint="eastAsia"/>
              </w:rPr>
              <w:t>投标文件递交地点</w:t>
            </w:r>
          </w:p>
        </w:tc>
        <w:tc>
          <w:tcPr>
            <w:tcW w:w="6333" w:type="dxa"/>
            <w:gridSpan w:val="2"/>
            <w:vAlign w:val="center"/>
          </w:tcPr>
          <w:p>
            <w:pPr>
              <w:pStyle w:val="23"/>
              <w:spacing w:line="500" w:lineRule="exact"/>
              <w:ind w:firstLine="199" w:firstLineChars="95"/>
              <w:rPr>
                <w:rFonts w:hint="eastAsia" w:eastAsiaTheme="minorEastAsia"/>
                <w:lang w:val="en-US" w:eastAsia="zh-CN"/>
              </w:rPr>
            </w:pPr>
            <w:r>
              <w:rPr>
                <w:rFonts w:hint="eastAsia"/>
                <w:lang w:eastAsia="zh-CN"/>
              </w:rPr>
              <w:t>四川同创建设工程管理有限公司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18</w:t>
            </w:r>
          </w:p>
        </w:tc>
        <w:tc>
          <w:tcPr>
            <w:tcW w:w="1560" w:type="dxa"/>
            <w:vAlign w:val="center"/>
          </w:tcPr>
          <w:p>
            <w:pPr>
              <w:pStyle w:val="23"/>
              <w:spacing w:line="500" w:lineRule="exact"/>
              <w:ind w:firstLine="0" w:firstLineChars="0"/>
            </w:pPr>
            <w:r>
              <w:t>投标有效期</w:t>
            </w:r>
          </w:p>
        </w:tc>
        <w:tc>
          <w:tcPr>
            <w:tcW w:w="6333" w:type="dxa"/>
            <w:gridSpan w:val="2"/>
            <w:vAlign w:val="center"/>
          </w:tcPr>
          <w:p>
            <w:pPr>
              <w:pStyle w:val="23"/>
              <w:spacing w:line="500" w:lineRule="exact"/>
              <w:ind w:firstLine="199" w:firstLineChars="95"/>
            </w:pPr>
            <w:r>
              <w:t>开标后</w:t>
            </w:r>
            <w:r>
              <w:rPr>
                <w:rFonts w:hint="eastAsia"/>
              </w:rPr>
              <w:t>60</w:t>
            </w:r>
            <w: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09" w:type="dxa"/>
            <w:vAlign w:val="center"/>
          </w:tcPr>
          <w:p>
            <w:pPr>
              <w:spacing w:line="500" w:lineRule="exact"/>
              <w:jc w:val="center"/>
              <w:rPr>
                <w:rFonts w:ascii="宋体" w:hAnsi="宋体" w:cs="Arial"/>
                <w:szCs w:val="21"/>
              </w:rPr>
            </w:pPr>
            <w:r>
              <w:rPr>
                <w:rFonts w:hint="eastAsia" w:ascii="宋体" w:hAnsi="宋体" w:cs="Arial"/>
                <w:szCs w:val="21"/>
              </w:rPr>
              <w:t>19</w:t>
            </w:r>
          </w:p>
        </w:tc>
        <w:tc>
          <w:tcPr>
            <w:tcW w:w="1560" w:type="dxa"/>
            <w:vAlign w:val="center"/>
          </w:tcPr>
          <w:p>
            <w:pPr>
              <w:pStyle w:val="23"/>
              <w:spacing w:line="500" w:lineRule="exact"/>
              <w:ind w:firstLine="0" w:firstLineChars="0"/>
            </w:pPr>
            <w:r>
              <w:rPr>
                <w:rFonts w:hint="eastAsia"/>
              </w:rPr>
              <w:t>其</w:t>
            </w:r>
            <w:r>
              <w:rPr>
                <w:rFonts w:hint="eastAsia"/>
                <w:lang w:val="en-US"/>
              </w:rPr>
              <w:t>它</w:t>
            </w:r>
          </w:p>
        </w:tc>
        <w:tc>
          <w:tcPr>
            <w:tcW w:w="6333" w:type="dxa"/>
            <w:gridSpan w:val="2"/>
            <w:vAlign w:val="center"/>
          </w:tcPr>
          <w:p>
            <w:pPr>
              <w:pStyle w:val="24"/>
              <w:spacing w:line="440" w:lineRule="atLeast"/>
              <w:rPr>
                <w:rFonts w:ascii="宋体" w:hAnsi="宋体" w:cs="Arial"/>
              </w:rPr>
            </w:pPr>
            <w:r>
              <w:rPr>
                <w:rFonts w:hint="eastAsia" w:ascii="宋体" w:hAnsi="宋体" w:cs="Arial"/>
                <w:color w:val="auto"/>
                <w:szCs w:val="21"/>
                <w:lang w:val="en-US" w:eastAsia="zh-CN"/>
              </w:rPr>
              <w:t>代理费：共计1.1万元（不包含专家评审费及其他费用）</w:t>
            </w:r>
            <w:r>
              <w:rPr>
                <w:color w:val="000000"/>
                <w:sz w:val="24"/>
                <w:szCs w:val="24"/>
              </w:rPr>
              <w:t>投标单</w:t>
            </w:r>
            <w:r>
              <w:rPr>
                <w:b/>
                <w:color w:val="000000"/>
                <w:sz w:val="24"/>
                <w:szCs w:val="24"/>
              </w:rPr>
              <w:t>位在投标报价时要自行考虑此部分费用</w:t>
            </w:r>
            <w:r>
              <w:rPr>
                <w:rFonts w:hint="eastAsia" w:ascii="宋体" w:hAnsi="宋体" w:cs="Arial"/>
                <w:b/>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09" w:type="dxa"/>
            <w:vAlign w:val="center"/>
          </w:tcPr>
          <w:p>
            <w:pPr>
              <w:spacing w:line="500" w:lineRule="exact"/>
              <w:jc w:val="center"/>
              <w:rPr>
                <w:rFonts w:hint="default" w:ascii="宋体" w:hAnsi="宋体" w:eastAsia="宋体" w:cs="Arial"/>
                <w:szCs w:val="21"/>
                <w:lang w:val="en-US" w:eastAsia="zh-CN"/>
              </w:rPr>
            </w:pPr>
            <w:r>
              <w:rPr>
                <w:rFonts w:hint="eastAsia" w:ascii="宋体" w:hAnsi="宋体" w:cs="Arial"/>
                <w:szCs w:val="21"/>
                <w:lang w:val="en-US" w:eastAsia="zh-CN"/>
              </w:rPr>
              <w:t>20</w:t>
            </w:r>
          </w:p>
        </w:tc>
        <w:tc>
          <w:tcPr>
            <w:tcW w:w="1560" w:type="dxa"/>
            <w:vAlign w:val="center"/>
          </w:tcPr>
          <w:p>
            <w:pPr>
              <w:spacing w:line="360" w:lineRule="auto"/>
              <w:jc w:val="center"/>
              <w:rPr>
                <w:rFonts w:hint="eastAsia" w:ascii="宋体" w:hAnsi="Calibri" w:eastAsia="宋体" w:cs="Times New Roman"/>
                <w:color w:val="000000"/>
                <w:kern w:val="2"/>
                <w:sz w:val="24"/>
                <w:szCs w:val="22"/>
                <w:lang w:val="en-US" w:eastAsia="zh-CN" w:bidi="ar-SA"/>
              </w:rPr>
            </w:pPr>
            <w:r>
              <w:rPr>
                <w:rFonts w:hint="eastAsia" w:ascii="宋体"/>
                <w:color w:val="000000"/>
                <w:sz w:val="24"/>
              </w:rPr>
              <w:t>招标控制价</w:t>
            </w:r>
          </w:p>
        </w:tc>
        <w:tc>
          <w:tcPr>
            <w:tcW w:w="6333" w:type="dxa"/>
            <w:gridSpan w:val="2"/>
            <w:vAlign w:val="center"/>
          </w:tcPr>
          <w:p>
            <w:pPr>
              <w:pStyle w:val="28"/>
              <w:spacing w:line="360" w:lineRule="auto"/>
              <w:jc w:val="both"/>
              <w:rPr>
                <w:rFonts w:hint="eastAsia" w:ascii="宋体" w:hAnsi="宋体" w:eastAsia="宋体" w:cs="宋体"/>
                <w:szCs w:val="21"/>
                <w:lang w:val="en-US" w:eastAsia="zh-CN"/>
              </w:rPr>
            </w:pPr>
            <w:r>
              <w:rPr>
                <w:rFonts w:hint="eastAsia" w:ascii="宋体" w:hAnsi="宋体" w:cs="宋体"/>
                <w:kern w:val="0"/>
                <w:szCs w:val="21"/>
                <w:lang w:val="en-US" w:eastAsia="zh-CN"/>
              </w:rPr>
              <w:t>托管服务费：</w:t>
            </w:r>
            <w:r>
              <w:rPr>
                <w:rFonts w:hint="eastAsia" w:ascii="宋体" w:hAnsi="宋体"/>
              </w:rPr>
              <w:t>39.6</w:t>
            </w:r>
            <w:r>
              <w:rPr>
                <w:rFonts w:hint="eastAsia" w:ascii="宋体" w:hAnsi="宋体" w:cs="宋体"/>
                <w:kern w:val="0"/>
                <w:szCs w:val="21"/>
                <w:lang w:val="en-US" w:eastAsia="zh-CN"/>
              </w:rPr>
              <w:t>/万年；伙食费434304.00/年，</w:t>
            </w:r>
            <w:r>
              <w:rPr>
                <w:rFonts w:hint="eastAsia" w:ascii="宋体" w:hAnsi="宋体" w:cs="宋体"/>
                <w:szCs w:val="21"/>
                <w:lang w:val="en-US" w:eastAsia="zh-CN"/>
              </w:rPr>
              <w:t>食材供应</w:t>
            </w:r>
            <w:r>
              <w:rPr>
                <w:rFonts w:hint="eastAsia" w:ascii="宋体" w:hAnsi="宋体" w:eastAsia="宋体" w:cs="宋体"/>
                <w:szCs w:val="21"/>
              </w:rPr>
              <w:t>按实际供货量*折扣率进行结算支付，折扣率不得高于</w:t>
            </w:r>
            <w:r>
              <w:rPr>
                <w:rFonts w:hint="eastAsia" w:ascii="宋体" w:hAnsi="宋体" w:cs="宋体"/>
                <w:szCs w:val="21"/>
                <w:lang w:val="en-US" w:eastAsia="zh-CN"/>
              </w:rPr>
              <w:t>调研价的100</w:t>
            </w:r>
            <w:r>
              <w:rPr>
                <w:rFonts w:hint="eastAsia" w:ascii="宋体" w:hAnsi="宋体" w:cs="宋体"/>
                <w:szCs w:val="21"/>
                <w:lang w:eastAsia="zh-CN"/>
              </w:rPr>
              <w:t>%</w:t>
            </w:r>
            <w:r>
              <w:rPr>
                <w:rFonts w:hint="eastAsia" w:ascii="宋体" w:hAnsi="宋体" w:cs="宋体"/>
                <w:szCs w:val="21"/>
                <w:lang w:val="en-US" w:eastAsia="zh-CN"/>
              </w:rPr>
              <w:t>.</w:t>
            </w:r>
            <w:r>
              <w:rPr>
                <w:rFonts w:hint="eastAsia" w:ascii="宋体" w:hAnsi="宋体" w:cs="宋体"/>
                <w:color w:val="FF0000"/>
                <w:szCs w:val="21"/>
                <w:lang w:val="en-US" w:eastAsia="zh-CN"/>
              </w:rPr>
              <w:t>投标人报价时，需把税费算进去</w:t>
            </w:r>
            <w:r>
              <w:rPr>
                <w:rFonts w:hint="eastAsia" w:ascii="宋体" w:hAnsi="宋体" w:cs="宋体"/>
                <w:szCs w:val="21"/>
                <w:lang w:val="en-US" w:eastAsia="zh-CN"/>
              </w:rPr>
              <w:t>。</w:t>
            </w:r>
          </w:p>
          <w:p>
            <w:pPr>
              <w:pStyle w:val="28"/>
              <w:spacing w:line="360" w:lineRule="auto"/>
              <w:jc w:val="both"/>
              <w:rPr>
                <w:rFonts w:hint="eastAsia" w:ascii="宋体" w:hAnsi="宋体" w:cs="宋体"/>
                <w:bCs/>
                <w:kern w:val="2"/>
                <w:szCs w:val="22"/>
              </w:rPr>
            </w:pPr>
            <w:r>
              <w:rPr>
                <w:rFonts w:hint="eastAsia" w:ascii="宋体" w:hAnsi="宋体" w:cs="宋体"/>
                <w:bCs/>
                <w:kern w:val="2"/>
                <w:szCs w:val="22"/>
              </w:rPr>
              <w:t xml:space="preserve">注：1、同期市场价格的界定：以招标人每月市场询价的均价为准 。 </w:t>
            </w:r>
          </w:p>
          <w:p>
            <w:pPr>
              <w:pStyle w:val="28"/>
              <w:spacing w:line="360" w:lineRule="auto"/>
              <w:jc w:val="both"/>
              <w:rPr>
                <w:rFonts w:hint="eastAsia" w:ascii="宋体" w:hAnsi="宋体" w:cs="宋体"/>
                <w:bCs/>
                <w:kern w:val="2"/>
                <w:szCs w:val="22"/>
              </w:rPr>
            </w:pPr>
            <w:r>
              <w:rPr>
                <w:rFonts w:hint="eastAsia" w:ascii="宋体" w:hAnsi="宋体" w:cs="宋体"/>
                <w:bCs/>
                <w:kern w:val="2"/>
                <w:szCs w:val="22"/>
              </w:rPr>
              <w:t>2、等于或高于报价上限的，按否决其投标处理。</w:t>
            </w:r>
          </w:p>
          <w:p>
            <w:pPr>
              <w:pStyle w:val="28"/>
              <w:spacing w:line="360" w:lineRule="auto"/>
              <w:jc w:val="both"/>
              <w:rPr>
                <w:rFonts w:hint="eastAsia" w:ascii="宋体" w:hAnsi="宋体" w:eastAsia="宋体" w:cs="宋体"/>
                <w:bCs/>
                <w:kern w:val="2"/>
                <w:szCs w:val="22"/>
                <w:lang w:val="en-US" w:eastAsia="zh-CN"/>
              </w:rPr>
            </w:pPr>
            <w:r>
              <w:rPr>
                <w:rFonts w:hint="eastAsia" w:ascii="宋体" w:hAnsi="宋体" w:cs="宋体"/>
                <w:bCs/>
                <w:kern w:val="2"/>
                <w:szCs w:val="22"/>
              </w:rPr>
              <w:t>3、投标报价：供货时所供应货物同期市场调研价格均价的   %（即折扣率   %）</w:t>
            </w:r>
          </w:p>
          <w:p>
            <w:pPr>
              <w:pStyle w:val="28"/>
              <w:spacing w:line="360" w:lineRule="auto"/>
              <w:jc w:val="both"/>
              <w:rPr>
                <w:rFonts w:hint="eastAsia" w:ascii="宋体" w:hAnsi="宋体" w:eastAsia="宋体" w:cs="宋体"/>
                <w:bCs/>
                <w:color w:val="000000"/>
                <w:kern w:val="2"/>
                <w:sz w:val="24"/>
                <w:szCs w:val="22"/>
                <w:lang w:val="en-US" w:eastAsia="zh-CN" w:bidi="ar-SA"/>
              </w:rPr>
            </w:pPr>
            <w:r>
              <w:rPr>
                <w:rFonts w:hint="eastAsia" w:ascii="宋体" w:hAnsi="宋体" w:cs="宋体"/>
                <w:bCs/>
                <w:kern w:val="2"/>
                <w:szCs w:val="22"/>
              </w:rPr>
              <w:t>注：折扣率计算如：苹果当月价格为5元/斤，投标单位的投标报价为供货时所供应货物同期市场调研价格的 80%（即折扣率 20 %）则实际结算费用4元/斤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0" w:type="auto"/>
            <w:vAlign w:val="center"/>
          </w:tcPr>
          <w:p>
            <w:pPr>
              <w:spacing w:line="500" w:lineRule="exact"/>
              <w:jc w:val="center"/>
              <w:rPr>
                <w:rFonts w:hint="default" w:ascii="宋体" w:hAnsi="宋体" w:eastAsia="宋体" w:cs="Arial"/>
                <w:szCs w:val="21"/>
                <w:lang w:val="en-US" w:eastAsia="zh-CN"/>
              </w:rPr>
            </w:pPr>
            <w:r>
              <w:rPr>
                <w:rFonts w:hint="eastAsia" w:ascii="宋体" w:hAnsi="宋体" w:cs="Arial"/>
                <w:szCs w:val="21"/>
                <w:lang w:val="en-US" w:eastAsia="zh-CN"/>
              </w:rPr>
              <w:t>21</w:t>
            </w:r>
          </w:p>
        </w:tc>
        <w:tc>
          <w:tcPr>
            <w:tcW w:w="0" w:type="auto"/>
            <w:vAlign w:val="center"/>
          </w:tcPr>
          <w:p>
            <w:pPr>
              <w:spacing w:line="360" w:lineRule="auto"/>
              <w:jc w:val="center"/>
              <w:rPr>
                <w:rFonts w:hint="eastAsia" w:ascii="宋体" w:hAnsi="Calibri" w:eastAsia="宋体" w:cs="Times New Roman"/>
                <w:color w:val="000000"/>
                <w:kern w:val="2"/>
                <w:sz w:val="24"/>
                <w:szCs w:val="22"/>
                <w:lang w:val="en-US" w:eastAsia="zh-CN" w:bidi="ar-SA"/>
              </w:rPr>
            </w:pPr>
            <w:r>
              <w:rPr>
                <w:rFonts w:hint="eastAsia" w:ascii="宋体"/>
                <w:color w:val="000000"/>
                <w:sz w:val="24"/>
              </w:rPr>
              <w:t>市场调研价格</w:t>
            </w:r>
          </w:p>
        </w:tc>
        <w:tc>
          <w:tcPr>
            <w:tcW w:w="0" w:type="auto"/>
            <w:gridSpan w:val="2"/>
            <w:vAlign w:val="center"/>
          </w:tcPr>
          <w:p>
            <w:pPr>
              <w:pStyle w:val="28"/>
              <w:spacing w:line="360" w:lineRule="auto"/>
              <w:jc w:val="both"/>
              <w:rPr>
                <w:rFonts w:hint="eastAsia" w:ascii="宋体" w:hAnsi="宋体" w:cs="宋体"/>
                <w:bCs/>
                <w:kern w:val="2"/>
                <w:szCs w:val="22"/>
              </w:rPr>
            </w:pPr>
            <w:r>
              <w:rPr>
                <w:rFonts w:hint="eastAsia" w:ascii="宋体" w:hAnsi="宋体" w:cs="宋体"/>
                <w:bCs/>
                <w:kern w:val="2"/>
                <w:szCs w:val="22"/>
              </w:rPr>
              <w:t>采购方以当月宿州市发展和改革委员会每期发布的“宿州市“价比三家”大型农贸市场民生商品价格信息”的均价（去掉最高、最低价后平均）为调研价格。</w:t>
            </w:r>
          </w:p>
          <w:p>
            <w:pPr>
              <w:pStyle w:val="28"/>
              <w:spacing w:line="360" w:lineRule="auto"/>
              <w:jc w:val="both"/>
              <w:rPr>
                <w:rFonts w:hint="eastAsia" w:ascii="宋体" w:hAnsi="宋体" w:cs="宋体"/>
                <w:bCs/>
                <w:kern w:val="2"/>
                <w:szCs w:val="22"/>
              </w:rPr>
            </w:pPr>
            <w:r>
              <w:rPr>
                <w:rFonts w:hint="eastAsia" w:ascii="宋体" w:hAnsi="宋体" w:cs="宋体"/>
                <w:bCs/>
                <w:kern w:val="2"/>
                <w:szCs w:val="22"/>
              </w:rPr>
              <w:t>1、调研价格与中标人报价相比较，取低值作为当期结算单价进行结算。结算方式：结算单价*中标优惠系数。</w:t>
            </w:r>
          </w:p>
          <w:p>
            <w:pPr>
              <w:pStyle w:val="28"/>
              <w:spacing w:line="360" w:lineRule="auto"/>
              <w:jc w:val="both"/>
              <w:rPr>
                <w:rFonts w:hint="eastAsia" w:ascii="宋体" w:hAnsi="宋体" w:cs="宋体"/>
                <w:bCs/>
                <w:kern w:val="2"/>
                <w:szCs w:val="22"/>
              </w:rPr>
            </w:pPr>
            <w:r>
              <w:rPr>
                <w:rFonts w:hint="eastAsia" w:ascii="宋体" w:hAnsi="宋体" w:cs="宋体"/>
                <w:bCs/>
                <w:kern w:val="2"/>
                <w:szCs w:val="22"/>
              </w:rPr>
              <w:t>2.对于“宿州市“价比三家”大型农贸市场民生商品价格信息”无法调研到相同或同类商品零售价格的，采购方将采取其他方式进行市场调研，以大润发超市、家乐福超市、</w:t>
            </w:r>
            <w:r>
              <w:rPr>
                <w:rFonts w:hint="eastAsia" w:ascii="宋体" w:hAnsi="宋体" w:cs="宋体"/>
                <w:bCs/>
                <w:kern w:val="2"/>
                <w:szCs w:val="22"/>
                <w:lang w:val="en-US" w:eastAsia="zh-CN"/>
              </w:rPr>
              <w:t>品尚多</w:t>
            </w:r>
            <w:r>
              <w:rPr>
                <w:rFonts w:hint="eastAsia" w:ascii="宋体" w:hAnsi="宋体" w:cs="宋体"/>
                <w:bCs/>
                <w:kern w:val="2"/>
                <w:szCs w:val="22"/>
              </w:rPr>
              <w:t>超市、</w:t>
            </w:r>
            <w:r>
              <w:rPr>
                <w:rFonts w:hint="eastAsia" w:ascii="宋体" w:hAnsi="宋体" w:cs="宋体"/>
                <w:bCs/>
                <w:kern w:val="2"/>
                <w:szCs w:val="22"/>
                <w:lang w:val="en-US" w:eastAsia="zh-CN"/>
              </w:rPr>
              <w:t>永辉</w:t>
            </w:r>
            <w:r>
              <w:rPr>
                <w:rFonts w:hint="eastAsia" w:ascii="宋体" w:hAnsi="宋体" w:cs="宋体"/>
                <w:bCs/>
                <w:kern w:val="2"/>
                <w:szCs w:val="22"/>
              </w:rPr>
              <w:t>超市进行价格调研，以当日调研相同或同类商品的零售价格的月均价（每月上、中、下旬各寻一次）作为调研价格；或网上询价，以询价的均价作为调研价格。结算价格仍是取调研价格与中标人报价二者的低值*中标优惠系数。</w:t>
            </w:r>
          </w:p>
          <w:p>
            <w:pPr>
              <w:pStyle w:val="28"/>
              <w:spacing w:line="360" w:lineRule="auto"/>
              <w:jc w:val="both"/>
              <w:rPr>
                <w:rFonts w:hint="eastAsia" w:ascii="仿宋" w:hAnsi="仿宋" w:eastAsia="仿宋" w:cs="仿宋"/>
                <w:color w:val="FF0000"/>
                <w:kern w:val="2"/>
                <w:sz w:val="21"/>
                <w:szCs w:val="22"/>
                <w:lang w:val="en-US" w:eastAsia="zh-CN" w:bidi="ar-SA"/>
              </w:rPr>
            </w:pPr>
            <w:r>
              <w:rPr>
                <w:rFonts w:hint="eastAsia" w:ascii="宋体" w:hAnsi="宋体" w:cs="宋体"/>
                <w:bCs/>
                <w:kern w:val="2"/>
                <w:szCs w:val="22"/>
              </w:rPr>
              <w:t>3.对于无法调研到相同或同类商品的零售价格的，以乙方报价下浮10%作为结算单价进行结算。结算方式：结算单价*中标优惠系数。甲方采取其他市场调研时，如发现中标人有哄抬物价行为的，乙方须承担相应的违约责任。</w:t>
            </w:r>
          </w:p>
        </w:tc>
      </w:tr>
    </w:tbl>
    <w:p>
      <w:pPr>
        <w:pStyle w:val="6"/>
        <w:numPr>
          <w:ilvl w:val="0"/>
          <w:numId w:val="3"/>
        </w:numPr>
      </w:pPr>
      <w:r>
        <w:rPr>
          <w:sz w:val="28"/>
        </w:rPr>
        <w:br w:type="page"/>
      </w:r>
      <w:bookmarkStart w:id="71" w:name="_Hlt516969057"/>
      <w:bookmarkEnd w:id="71"/>
      <w:bookmarkStart w:id="72" w:name="_Toc482084457"/>
      <w:bookmarkStart w:id="73" w:name="_Toc24400987"/>
      <w:bookmarkStart w:id="74" w:name="_Toc512520196"/>
      <w:bookmarkStart w:id="75" w:name="_Toc220232390"/>
      <w:r>
        <w:rPr>
          <w:rFonts w:hint="eastAsia"/>
        </w:rPr>
        <w:t>货物服务需求一览表</w:t>
      </w:r>
      <w:bookmarkEnd w:id="72"/>
      <w:bookmarkEnd w:id="73"/>
      <w:bookmarkEnd w:id="74"/>
      <w:bookmarkEnd w:id="75"/>
    </w:p>
    <w:p>
      <w:pPr>
        <w:pStyle w:val="7"/>
      </w:pPr>
      <w:bookmarkStart w:id="76" w:name="_Toc293560326"/>
      <w:bookmarkStart w:id="77" w:name="_Toc20908"/>
      <w:bookmarkStart w:id="78" w:name="_Toc462234311"/>
      <w:bookmarkStart w:id="79" w:name="_Toc482084458"/>
      <w:bookmarkStart w:id="80" w:name="_Toc24400988"/>
      <w:r>
        <w:rPr>
          <w:rFonts w:hint="eastAsia"/>
        </w:rPr>
        <w:t>一、货物服务</w:t>
      </w:r>
      <w:bookmarkEnd w:id="76"/>
      <w:r>
        <w:rPr>
          <w:rFonts w:hint="eastAsia"/>
        </w:rPr>
        <w:t>清单及技术要求</w:t>
      </w:r>
      <w:bookmarkEnd w:id="77"/>
      <w:r>
        <w:rPr>
          <w:rFonts w:hint="eastAsia"/>
        </w:rPr>
        <w:t>/服务要求</w:t>
      </w:r>
      <w:bookmarkEnd w:id="78"/>
      <w:bookmarkEnd w:id="79"/>
      <w:bookmarkEnd w:id="80"/>
      <w:bookmarkStart w:id="81" w:name="_Toc293560328"/>
    </w:p>
    <w:bookmarkEnd w:id="81"/>
    <w:p>
      <w:pPr>
        <w:outlineLvl w:val="2"/>
        <w:rPr>
          <w:rFonts w:hint="eastAsia" w:ascii="宋体" w:hAnsi="宋体" w:eastAsia="宋体" w:cs="宋体"/>
          <w:b/>
          <w:bCs/>
          <w:sz w:val="18"/>
          <w:szCs w:val="20"/>
        </w:rPr>
      </w:pPr>
      <w:bookmarkStart w:id="82" w:name="_Toc4325"/>
      <w:bookmarkStart w:id="83" w:name="_Toc330805017"/>
      <w:bookmarkStart w:id="84" w:name="_Toc342324883"/>
      <w:bookmarkStart w:id="85" w:name="_Toc341340408"/>
      <w:r>
        <w:rPr>
          <w:rFonts w:hint="eastAsia" w:ascii="宋体" w:hAnsi="宋体" w:eastAsia="宋体" w:cs="宋体"/>
          <w:b/>
          <w:bCs/>
          <w:sz w:val="24"/>
          <w:szCs w:val="24"/>
        </w:rPr>
        <w:t>一、详细技术参数要求</w:t>
      </w:r>
      <w:r>
        <w:rPr>
          <w:rFonts w:hint="eastAsia" w:ascii="宋体" w:hAnsi="宋体" w:eastAsia="宋体" w:cs="宋体"/>
          <w:b/>
          <w:bCs/>
          <w:sz w:val="18"/>
          <w:szCs w:val="20"/>
        </w:rPr>
        <w:t>：</w:t>
      </w:r>
      <w:bookmarkEnd w:id="82"/>
    </w:p>
    <w:p>
      <w:pPr>
        <w:pStyle w:val="8"/>
        <w:spacing w:line="360" w:lineRule="auto"/>
        <w:rPr>
          <w:rFonts w:hint="default" w:ascii="宋体" w:hAnsi="宋体" w:eastAsia="宋体" w:cs="宋体"/>
          <w:szCs w:val="24"/>
          <w:u w:val="none"/>
          <w:lang w:val="en-US" w:eastAsia="zh-CN"/>
        </w:rPr>
      </w:pPr>
      <w:r>
        <w:rPr>
          <w:rFonts w:hint="eastAsia" w:ascii="宋体" w:hAnsi="宋体" w:eastAsia="宋体" w:cs="宋体"/>
          <w:szCs w:val="24"/>
          <w:u w:val="none"/>
        </w:rPr>
        <w:t>食堂服务外包，供应商须拟派不少于</w:t>
      </w:r>
      <w:r>
        <w:rPr>
          <w:rFonts w:hint="eastAsia" w:ascii="宋体" w:hAnsi="宋体" w:cs="宋体"/>
          <w:szCs w:val="24"/>
          <w:u w:val="none"/>
          <w:lang w:val="en-US" w:eastAsia="zh-CN"/>
        </w:rPr>
        <w:t>4</w:t>
      </w:r>
      <w:r>
        <w:rPr>
          <w:rFonts w:hint="eastAsia" w:ascii="宋体" w:hAnsi="宋体" w:eastAsia="宋体" w:cs="宋体"/>
          <w:szCs w:val="24"/>
          <w:u w:val="none"/>
        </w:rPr>
        <w:t>人的服务人员，</w:t>
      </w:r>
      <w:r>
        <w:rPr>
          <w:rFonts w:hint="eastAsia" w:ascii="宋体" w:hAnsi="宋体" w:eastAsia="宋体" w:cs="宋体"/>
          <w:color w:val="FF0000"/>
          <w:szCs w:val="24"/>
          <w:u w:val="none"/>
        </w:rPr>
        <w:t>其中含</w:t>
      </w:r>
      <w:r>
        <w:rPr>
          <w:rFonts w:hint="eastAsia" w:ascii="宋体" w:hAnsi="宋体" w:cs="宋体"/>
          <w:color w:val="FF0000"/>
          <w:szCs w:val="24"/>
          <w:u w:val="none"/>
          <w:lang w:val="en-US" w:eastAsia="zh-CN"/>
        </w:rPr>
        <w:t>二名</w:t>
      </w:r>
      <w:r>
        <w:rPr>
          <w:rFonts w:hint="eastAsia" w:ascii="宋体" w:hAnsi="宋体" w:eastAsia="宋体" w:cs="宋体"/>
          <w:color w:val="FF0000"/>
          <w:szCs w:val="24"/>
          <w:u w:val="none"/>
        </w:rPr>
        <w:t>厨师</w:t>
      </w:r>
      <w:r>
        <w:rPr>
          <w:rFonts w:hint="eastAsia" w:ascii="宋体" w:hAnsi="宋体" w:cs="宋体"/>
          <w:color w:val="FF0000"/>
          <w:szCs w:val="24"/>
          <w:u w:val="none"/>
          <w:lang w:eastAsia="zh-CN"/>
        </w:rPr>
        <w:t>（</w:t>
      </w:r>
      <w:r>
        <w:rPr>
          <w:rFonts w:hint="eastAsia" w:ascii="宋体" w:hAnsi="宋体" w:cs="宋体"/>
          <w:color w:val="FF0000"/>
          <w:szCs w:val="24"/>
          <w:u w:val="none"/>
          <w:lang w:val="en-US" w:eastAsia="zh-CN"/>
        </w:rPr>
        <w:t>30-50岁</w:t>
      </w:r>
      <w:r>
        <w:rPr>
          <w:rFonts w:hint="eastAsia" w:ascii="宋体" w:hAnsi="宋体" w:cs="宋体"/>
          <w:color w:val="FF0000"/>
          <w:szCs w:val="24"/>
          <w:u w:val="none"/>
          <w:lang w:eastAsia="zh-CN"/>
        </w:rPr>
        <w:t>）</w:t>
      </w:r>
      <w:r>
        <w:rPr>
          <w:rFonts w:hint="eastAsia" w:ascii="宋体" w:hAnsi="宋体" w:eastAsia="宋体" w:cs="宋体"/>
          <w:color w:val="FF0000"/>
          <w:szCs w:val="24"/>
          <w:u w:val="none"/>
        </w:rPr>
        <w:t>，一名面点师</w:t>
      </w:r>
      <w:r>
        <w:rPr>
          <w:rFonts w:hint="eastAsia" w:ascii="宋体" w:hAnsi="宋体" w:cs="宋体"/>
          <w:color w:val="FF0000"/>
          <w:szCs w:val="24"/>
          <w:u w:val="none"/>
          <w:lang w:eastAsia="zh-CN"/>
        </w:rPr>
        <w:t>（</w:t>
      </w:r>
      <w:r>
        <w:rPr>
          <w:rFonts w:hint="eastAsia" w:ascii="宋体" w:hAnsi="宋体" w:cs="宋体"/>
          <w:color w:val="FF0000"/>
          <w:szCs w:val="24"/>
          <w:u w:val="none"/>
          <w:lang w:val="en-US" w:eastAsia="zh-CN"/>
        </w:rPr>
        <w:t>30-50岁</w:t>
      </w:r>
      <w:r>
        <w:rPr>
          <w:rFonts w:hint="eastAsia" w:ascii="宋体" w:hAnsi="宋体" w:cs="宋体"/>
          <w:color w:val="FF0000"/>
          <w:szCs w:val="24"/>
          <w:u w:val="none"/>
          <w:lang w:eastAsia="zh-CN"/>
        </w:rPr>
        <w:t>）</w:t>
      </w:r>
      <w:r>
        <w:rPr>
          <w:rFonts w:hint="eastAsia" w:ascii="宋体" w:hAnsi="宋体" w:eastAsia="宋体" w:cs="宋体"/>
          <w:color w:val="FF0000"/>
          <w:szCs w:val="24"/>
          <w:u w:val="none"/>
        </w:rPr>
        <w:t>，</w:t>
      </w:r>
      <w:r>
        <w:rPr>
          <w:rFonts w:hint="eastAsia" w:ascii="宋体" w:hAnsi="宋体" w:eastAsia="宋体" w:cs="宋体"/>
          <w:color w:val="FF0000"/>
          <w:szCs w:val="24"/>
          <w:u w:val="none"/>
          <w:lang w:val="en-US" w:eastAsia="zh-CN"/>
        </w:rPr>
        <w:t>一名保洁员</w:t>
      </w:r>
      <w:r>
        <w:rPr>
          <w:rFonts w:hint="eastAsia" w:ascii="宋体" w:hAnsi="宋体" w:cs="宋体"/>
          <w:color w:val="FF0000"/>
          <w:szCs w:val="24"/>
          <w:u w:val="none"/>
          <w:lang w:val="en-US" w:eastAsia="zh-CN"/>
        </w:rPr>
        <w:t>（55岁以下）</w:t>
      </w:r>
      <w:r>
        <w:rPr>
          <w:rFonts w:hint="eastAsia" w:ascii="宋体" w:hAnsi="宋体" w:eastAsia="宋体" w:cs="宋体"/>
          <w:color w:val="FF0000"/>
          <w:szCs w:val="24"/>
          <w:u w:val="none"/>
          <w:lang w:val="en-US" w:eastAsia="zh-CN"/>
        </w:rPr>
        <w:t>（其中一名人员负责管理</w:t>
      </w:r>
      <w:r>
        <w:rPr>
          <w:rFonts w:hint="eastAsia" w:ascii="宋体" w:hAnsi="宋体" w:eastAsia="宋体" w:cs="宋体"/>
          <w:color w:val="FF0000"/>
          <w:szCs w:val="24"/>
          <w:u w:val="none"/>
        </w:rPr>
        <w:t>），负责人武部食堂的日常三餐的制作加工</w:t>
      </w:r>
      <w:r>
        <w:rPr>
          <w:rFonts w:hint="eastAsia" w:ascii="宋体" w:hAnsi="宋体" w:eastAsia="宋体" w:cs="宋体"/>
          <w:color w:val="FF0000"/>
          <w:szCs w:val="24"/>
          <w:u w:val="none"/>
          <w:lang w:eastAsia="zh-CN"/>
        </w:rPr>
        <w:t>、</w:t>
      </w:r>
      <w:r>
        <w:rPr>
          <w:rFonts w:hint="eastAsia" w:ascii="宋体" w:hAnsi="宋体" w:eastAsia="宋体" w:cs="宋体"/>
          <w:color w:val="FF0000"/>
          <w:szCs w:val="24"/>
          <w:lang w:val="en-US" w:eastAsia="zh-CN"/>
        </w:rPr>
        <w:t>餐厅及后厨的卫生保洁等</w:t>
      </w:r>
      <w:r>
        <w:rPr>
          <w:rFonts w:hint="eastAsia" w:ascii="宋体" w:hAnsi="宋体" w:eastAsia="宋体" w:cs="宋体"/>
          <w:color w:val="FF0000"/>
          <w:szCs w:val="24"/>
          <w:u w:val="none"/>
        </w:rPr>
        <w:t>。（须提供相关从业证书及健康证且</w:t>
      </w:r>
      <w:r>
        <w:rPr>
          <w:rFonts w:hint="eastAsia" w:ascii="宋体" w:hAnsi="宋体" w:eastAsia="宋体" w:cs="宋体"/>
          <w:color w:val="FF0000"/>
          <w:szCs w:val="24"/>
          <w:u w:val="none"/>
          <w:lang w:val="en-US" w:eastAsia="zh-CN"/>
        </w:rPr>
        <w:t>提供</w:t>
      </w:r>
      <w:r>
        <w:rPr>
          <w:rFonts w:hint="eastAsia" w:ascii="宋体" w:hAnsi="宋体" w:eastAsia="宋体" w:cs="宋体"/>
          <w:color w:val="FF0000"/>
          <w:szCs w:val="24"/>
          <w:u w:val="none"/>
        </w:rPr>
        <w:t>高级（国家职业资格</w:t>
      </w:r>
      <w:r>
        <w:rPr>
          <w:rFonts w:hint="eastAsia" w:ascii="宋体" w:hAnsi="宋体" w:eastAsia="宋体" w:cs="宋体"/>
          <w:color w:val="FF0000"/>
          <w:szCs w:val="24"/>
          <w:u w:val="none"/>
          <w:lang w:val="en-US" w:eastAsia="zh-CN"/>
        </w:rPr>
        <w:t>二</w:t>
      </w:r>
      <w:r>
        <w:rPr>
          <w:rFonts w:hint="eastAsia" w:ascii="宋体" w:hAnsi="宋体" w:eastAsia="宋体" w:cs="宋体"/>
          <w:color w:val="FF0000"/>
          <w:szCs w:val="24"/>
          <w:u w:val="none"/>
        </w:rPr>
        <w:t>级）及以上资格</w:t>
      </w:r>
      <w:r>
        <w:rPr>
          <w:rFonts w:hint="eastAsia" w:ascii="宋体" w:hAnsi="宋体" w:cs="宋体"/>
          <w:color w:val="FF0000"/>
          <w:szCs w:val="24"/>
          <w:u w:val="none"/>
          <w:lang w:eastAsia="zh-CN"/>
        </w:rPr>
        <w:t>，餐饮公司给缴纳社保</w:t>
      </w:r>
      <w:r>
        <w:rPr>
          <w:rFonts w:hint="eastAsia" w:ascii="宋体" w:hAnsi="宋体" w:cs="宋体"/>
          <w:color w:val="FF0000"/>
          <w:szCs w:val="24"/>
          <w:u w:val="none"/>
          <w:lang w:val="en-US" w:eastAsia="zh-CN"/>
        </w:rPr>
        <w:t>,4名人员需缴纳35.4/日伙食费</w:t>
      </w:r>
      <w:r>
        <w:rPr>
          <w:rFonts w:hint="eastAsia" w:ascii="宋体" w:hAnsi="宋体" w:eastAsia="宋体" w:cs="宋体"/>
          <w:color w:val="FF0000"/>
          <w:szCs w:val="24"/>
          <w:u w:val="none"/>
        </w:rPr>
        <w:t>）</w:t>
      </w:r>
      <w:r>
        <w:rPr>
          <w:rFonts w:hint="eastAsia" w:ascii="宋体" w:hAnsi="宋体" w:eastAsia="宋体" w:cs="宋体"/>
          <w:szCs w:val="24"/>
          <w:u w:val="none"/>
        </w:rPr>
        <w:t>。合同期限一年。</w:t>
      </w:r>
      <w:r>
        <w:rPr>
          <w:rFonts w:hint="eastAsia" w:ascii="宋体" w:hAnsi="宋体" w:eastAsia="宋体" w:cs="宋体"/>
          <w:szCs w:val="24"/>
          <w:u w:val="none"/>
          <w:lang w:eastAsia="zh-CN"/>
        </w:rPr>
        <w:t>（</w:t>
      </w:r>
      <w:r>
        <w:rPr>
          <w:rFonts w:hint="eastAsia" w:ascii="宋体" w:hAnsi="宋体" w:eastAsia="宋体" w:cs="宋体"/>
          <w:szCs w:val="24"/>
          <w:u w:val="none"/>
          <w:lang w:val="en-US" w:eastAsia="zh-CN"/>
        </w:rPr>
        <w:t>副食品包含：</w:t>
      </w:r>
      <w:r>
        <w:rPr>
          <w:rFonts w:hint="eastAsia" w:ascii="宋体" w:hAnsi="宋体" w:eastAsia="宋体" w:cs="宋体"/>
          <w:sz w:val="24"/>
          <w:szCs w:val="24"/>
          <w:u w:val="none"/>
        </w:rPr>
        <w:t>畜肉（猪肉、牛羊肉及火腿）类，禽肉、水产品及禽蛋类，蔬菜（含豆制品）及水果类，干货调料、米、面、油等</w:t>
      </w:r>
      <w:r>
        <w:rPr>
          <w:rFonts w:hint="eastAsia" w:ascii="宋体" w:hAnsi="宋体" w:eastAsia="宋体" w:cs="宋体"/>
          <w:szCs w:val="24"/>
          <w:u w:val="none"/>
          <w:lang w:eastAsia="zh-CN"/>
        </w:rPr>
        <w:t>）</w:t>
      </w:r>
      <w:r>
        <w:rPr>
          <w:rFonts w:hint="eastAsia" w:ascii="宋体" w:hAnsi="宋体" w:eastAsia="宋体" w:cs="宋体"/>
          <w:b/>
          <w:bCs/>
          <w:szCs w:val="24"/>
          <w:u w:val="none"/>
          <w:lang w:val="en-US" w:eastAsia="zh-CN"/>
        </w:rPr>
        <w:t>注：如遇到部队接待等活动时，项目四个服务人员须在活动结束后离场，负责活动的餐饮服务。</w:t>
      </w:r>
    </w:p>
    <w:p>
      <w:pPr>
        <w:pStyle w:val="8"/>
        <w:spacing w:line="360" w:lineRule="auto"/>
        <w:ind w:firstLine="0"/>
        <w:rPr>
          <w:rFonts w:hint="eastAsia" w:ascii="宋体" w:hAnsi="宋体" w:eastAsia="宋体" w:cs="宋体"/>
          <w:bCs/>
          <w:szCs w:val="24"/>
        </w:rPr>
      </w:pPr>
      <w:r>
        <w:rPr>
          <w:rFonts w:hint="eastAsia" w:ascii="宋体" w:hAnsi="宋体" w:eastAsia="宋体" w:cs="宋体"/>
          <w:b/>
          <w:szCs w:val="24"/>
        </w:rPr>
        <w:t>二、副食品质量和卫生安全指标</w:t>
      </w:r>
    </w:p>
    <w:p>
      <w:pPr>
        <w:spacing w:line="360" w:lineRule="auto"/>
        <w:ind w:firstLine="720" w:firstLineChars="300"/>
        <w:jc w:val="left"/>
        <w:rPr>
          <w:rFonts w:hint="eastAsia" w:ascii="宋体" w:hAnsi="宋体" w:eastAsia="宋体" w:cs="宋体"/>
          <w:bCs/>
          <w:sz w:val="24"/>
          <w:szCs w:val="24"/>
        </w:rPr>
      </w:pPr>
      <w:r>
        <w:rPr>
          <w:rFonts w:hint="eastAsia" w:ascii="宋体" w:hAnsi="宋体" w:eastAsia="宋体" w:cs="宋体"/>
          <w:bCs/>
          <w:sz w:val="24"/>
          <w:szCs w:val="24"/>
        </w:rPr>
        <w:t>一、猪肉类质量及安全标准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总体要求：本次招标所需标的物猪肉类必须是当日冷鲜片猪肉（现场分割）、持有产地动物防疫监督机构出具的检验证明，带有公司出厂标签，且为当日凌晨宰杀，以半只为基准供货，现场分解，不得含有瘦肉精或注水肉，不得供应冷冻排骨、猪副产品、加工后排骨、肉末、肉片、肉丝等，不得以次充好，掺假掺杂，不得为注水猪肉、病死猪肉，所供应猪肉必须符合《食品安全法》、GB9959.1-2001等法规要求和国标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具体标准：片猪肉生产原料应来自非疫区，并持有产地动物防疫监督机构出具的检疫证明，严禁公（母）种猪及晚阉猪用于加工猪肉；片猪肉前膀后座丰满，肋条花层好，颜色正常，胴体修割整齐干净，去头（蹄、尾）、槽头肉、内脏、三腺、奶头、残毛，分级以鲜片猪肉的第六、第七肋骨中间平行至第六胸椎刺突前下方（去皮后）的脂肪层厚度为准，脂肪层厚度在1.0-2.5cm以内，鲜片猪肉重在25公斤以上40公斤以内，劈半、整修符合国家二级标准。统排去尾骨、前脖子骨，不得带膘油。猪蹄去毛，无破损、血斑，带筋。</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二、牛羊禽肉类质量及卫生安全标准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总体要求：本次招标所需标的物牛肉以鲜牛肉为主，肌肉呈均匀的红色，具有光泽，纹理比较粗，油脂较少；羊肉具有羊肉特有的气味，切面有光泽、纹理清晰自然，表面微干或微湿润，不粘手，肉质弹性好，指压后凹陷立即恢复；禽肉以鲜禽肉为主。乙方保证正规的进货渠道，所供标的物必须卫生、清洁、新鲜、无污染、无假冒伪劣、无过期变质商品，不得以次充好，掺杂掺假，不得为注水或病死牛羊禽肉，符合《食品安全法》、GB9959.1-2001、GB16869-2005、NY/T753-2003等法规要求和国标（行业）标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（二）具体标准：标的物未经违禁物质处理，药残留量符合相关国家标准，禽体各部位应修剪外伤、血点、血污、羽毛根等，每只重量约1.2-2.0千克。</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三、水产类质量及卫生安全标准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总体要求：本次招标所需标的物以鲜活水产品为主，根据甲方需求方可供应部分冷冻品。乙方保证正规的进货渠道，所供标的物必须卫生、清洁、新鲜、无污染、无假冒伪劣、无过期变质及“三无”商品，符合《食品安全法》、GB2733-2005、GB/T24861-2010等法规要求及相应的国标（行业）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具体标准：淡水鱼虾必须鲜活。淡水鱼表面有光泽，鳞片较完整容易脱落，肌肉组织致密有弹性，鱼鳃鳃丝清晰，色鲜红或暗红，眼睛眼球饱满，角膜透明或稍有浑浊，肛门紧缩或稍有突出。咸水鱼质量标准：色泽新鲜，具有光泽，体表完整，无破肚及骨肉分离现象，体形平展，无残鳞，无污物，肉质紧密结实，有弹性。虾体具有河虾固有的色泽，外壳清晰透明，虾头与虾体连接不易脱落，尾节有伸曲性，肉质致密无异臭味。其他水产参见相应国标标准。</w:t>
      </w:r>
    </w:p>
    <w:p>
      <w:pPr>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四、禽蛋类质量及卫生安全标准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总体要求：本次招标所需标的物为鲜鸡蛋。乙方保证正规的进货渠道，所供标的物必须卫生、清洁、新鲜、无污染、无假冒伪劣、无过期变质及“三无”商品，符合《食品安全法》、GB2748-2003等法规要求及相应的国标（行业）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具体标准：禽蛋应来自非疫区禽场，蛋禽场环境条件应符合GB18407.3的要求。蛋禽饲养中不应使用国家禁止的兽药、饲养添加剂及其他违规药品。色泽具有蛋禽固有的光泽。蛋壳清洁、无破裂，打开后蛋黄凸起、完整、有韧性，蛋白澄清透明，稀稠分明。气味无异味。</w:t>
      </w:r>
    </w:p>
    <w:p>
      <w:pPr>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五、水果类质量及卫生安全标准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总体要求：本次招标所需标的物为新鲜水果。乙方保证正规的进货渠道，所供标的物必须卫生、清洁、新鲜、无污染、无假冒伪劣、无过期变质及“三无”商品，符合《食品安全法》等法规要求及品种相应的国标（行业）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（二）具体标准：各品种、各等级的水果都必须完整良好，新鲜洁净，无不正常的外部水分，无异臭及异味，精心手采发育正常，具有贮存或市场要求的成熟度。</w:t>
      </w:r>
    </w:p>
    <w:p>
      <w:pPr>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六、干货调料、主食粗加工食品及饮料类质量及卫生安全标准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所需标的物为部队常用干货调料、麻球、油条等小包装食品，尽可能全部指定品牌，已指定品牌的必须按照指定品牌供应，为列在招标目录内的，甲方需要时乙方应提供超市可查品牌的标的物。乙方保证正规的进货渠道，所供标的物必须卫生、清洁、新鲜、无污染、无假冒伪劣、无过期变质及“三无”商品，符合《食品安全法》等法规要求及品种相应的国标（行业）标准。</w:t>
      </w:r>
    </w:p>
    <w:p>
      <w:pPr>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七、蔬菜类质量及卫生安全标准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总体要求：本次招标所需标的物以新鲜无公害蔬菜为主。乙方保证正规的进货渠道，所有品种的蔬菜都要具有该品种固有的形状、色泽良好、无腐烂变质、无病虫伤害、无沙土等物。感官指标样品合格率≥95%，符合《食品安全法》、GB16869-2005\NY/T753-2003等法规要求及品种相应的国标（行业）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（二）具体标准：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(1)叶菜类：大白菜、空心菜、莴苣、苋菜、芹菜等。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属同一品种规格，肉质鲜嫩形态良好，无枯黄叶，无烧心焦边，无抽苔，结球野菜要结球适度，花椰菜应新鲜、洁白、不带叶麸，无畸形花。</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（2）茄果类：番茄、茄子、甜椒、辣椒等。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属同一品种规格，果实整洁，成熟度适中，番茄花蒂不明显，无裂果及空洞现象，茄子不能有裂蒂及果皮变硬现象。</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（3）瓜果类：黄瓜、冬瓜、丝瓜、苦瓜、南瓜、佛手瓜等。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属同一品种规格，形状色泽一致，瓜条均匀，无疤点、无断裂、无畸形。</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（4）根菜类：萝卜、胡萝卜、大头菜等。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属同一品种规格，皮细光滑，大小均匀，肉质脆嫩致密新鲜，无畸形、裂痕、糠心，不带泥沙，不带茎叶、须根。</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（5）薯芋类：马铃薯、山药、芋、姜、豆薯等。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属同一品种规格，色泽一致，不带泥沙，不带须根，不干瘪，马铃薯不发芽，皮不变绿。</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（6）葱蒜类：葱、蒜、韭菜、洋葱等。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属同一品种规格，允许葱、青蒜等保留干净须根，葱、蒜、韭菜不带老叶，蒜头、洋葱去根去枯叶，食用部分质地新鲜幼嫩。</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（7）豆类：长豇豆、蚕豆、刀豆、毛豆、扁豆 、豌豆等。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属同一品种规格，形态完整，成熟度适中，豆荚类新鲜、幼嫩、均匀。豆仁类籽粒饱满，较均匀，无发芽。</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（8）水生菜类：藕、茭白、菱等。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属同一品种规格，肉质嫩，成熟度适中，无明显机械伤，不带泥土和杂质，不干瘪，茭白不黑心。</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（9）食用菌类：蘑菇、草菇、香菇、木耳等。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属同一品种规格，蘑菇、草菇菌盖圆整略展开，柄粗壮，菌膜紧，菇柄切削平整，不浸泡水（蘑菇允许少量浸盐水保鲜）新鲜，无杂质，无畸形菇。</w:t>
      </w:r>
    </w:p>
    <w:p>
      <w:pPr>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八、豆制品质量及卫生安全标准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所需标的物为部队常用豆制品。乙方保证正规的进货渠道，所供标的物必须卫生、清洁、新鲜、无污染、无假冒伪劣、无过期变质及“三无”商品，所供商品需具有产品应有的色泽、气味、状态无正常视力可见的外来异物，符合《食品安全法》等法规要求及品种相应的国标（行业）标准。</w:t>
      </w:r>
    </w:p>
    <w:p>
      <w:pPr>
        <w:adjustRightInd w:val="0"/>
        <w:spacing w:line="360" w:lineRule="auto"/>
        <w:rPr>
          <w:rFonts w:hint="eastAsia" w:ascii="宋体" w:hAnsi="宋体" w:eastAsia="宋体" w:cs="宋体"/>
          <w:sz w:val="24"/>
          <w:szCs w:val="24"/>
        </w:rPr>
      </w:pPr>
    </w:p>
    <w:tbl>
      <w:tblPr>
        <w:tblStyle w:val="16"/>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26"/>
        <w:gridCol w:w="1681"/>
        <w:gridCol w:w="1552"/>
        <w:gridCol w:w="2523"/>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Merge w:val="restart"/>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26" w:type="dxa"/>
            <w:vMerge w:val="restart"/>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7218" w:type="dxa"/>
            <w:gridSpan w:val="4"/>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Merge w:val="continue"/>
            <w:vAlign w:val="center"/>
          </w:tcPr>
          <w:p>
            <w:pPr>
              <w:adjustRightInd w:val="0"/>
              <w:spacing w:line="360" w:lineRule="auto"/>
              <w:jc w:val="center"/>
              <w:rPr>
                <w:rFonts w:hint="eastAsia" w:ascii="宋体" w:hAnsi="宋体" w:eastAsia="宋体" w:cs="宋体"/>
                <w:sz w:val="24"/>
                <w:szCs w:val="24"/>
              </w:rPr>
            </w:pPr>
          </w:p>
        </w:tc>
        <w:tc>
          <w:tcPr>
            <w:tcW w:w="1126" w:type="dxa"/>
            <w:vMerge w:val="continue"/>
            <w:vAlign w:val="center"/>
          </w:tcPr>
          <w:p>
            <w:pPr>
              <w:adjustRightInd w:val="0"/>
              <w:spacing w:line="360" w:lineRule="auto"/>
              <w:jc w:val="center"/>
              <w:rPr>
                <w:rFonts w:hint="eastAsia" w:ascii="宋体" w:hAnsi="宋体" w:eastAsia="宋体" w:cs="宋体"/>
                <w:sz w:val="24"/>
                <w:szCs w:val="24"/>
              </w:rPr>
            </w:pPr>
          </w:p>
        </w:tc>
        <w:tc>
          <w:tcPr>
            <w:tcW w:w="1681"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色泽</w:t>
            </w:r>
          </w:p>
        </w:tc>
        <w:tc>
          <w:tcPr>
            <w:tcW w:w="155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气味</w:t>
            </w:r>
          </w:p>
        </w:tc>
        <w:tc>
          <w:tcPr>
            <w:tcW w:w="2523"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形态</w:t>
            </w:r>
          </w:p>
        </w:tc>
        <w:tc>
          <w:tcPr>
            <w:tcW w:w="146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26"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豆腐</w:t>
            </w:r>
          </w:p>
        </w:tc>
        <w:tc>
          <w:tcPr>
            <w:tcW w:w="1681"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乳白色</w:t>
            </w:r>
          </w:p>
        </w:tc>
        <w:tc>
          <w:tcPr>
            <w:tcW w:w="155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有豆香、不酸</w:t>
            </w:r>
          </w:p>
        </w:tc>
        <w:tc>
          <w:tcPr>
            <w:tcW w:w="2523"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揭布后，不脱皮、不坍，切口光亮，持水性好</w:t>
            </w:r>
          </w:p>
        </w:tc>
        <w:tc>
          <w:tcPr>
            <w:tcW w:w="146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滑爽不粗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26"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香干</w:t>
            </w:r>
          </w:p>
        </w:tc>
        <w:tc>
          <w:tcPr>
            <w:tcW w:w="1681"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淡黄色或黄色</w:t>
            </w:r>
          </w:p>
        </w:tc>
        <w:tc>
          <w:tcPr>
            <w:tcW w:w="155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有豆香</w:t>
            </w:r>
          </w:p>
        </w:tc>
        <w:tc>
          <w:tcPr>
            <w:tcW w:w="2523"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块型整齐，厚薄均匀</w:t>
            </w:r>
          </w:p>
        </w:tc>
        <w:tc>
          <w:tcPr>
            <w:tcW w:w="146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密实，有韧性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26"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熏香干</w:t>
            </w:r>
          </w:p>
        </w:tc>
        <w:tc>
          <w:tcPr>
            <w:tcW w:w="1681"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褐色</w:t>
            </w:r>
          </w:p>
        </w:tc>
        <w:tc>
          <w:tcPr>
            <w:tcW w:w="155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有辛香料味</w:t>
            </w:r>
          </w:p>
        </w:tc>
        <w:tc>
          <w:tcPr>
            <w:tcW w:w="2523"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块型整齐，厚薄均匀</w:t>
            </w:r>
          </w:p>
        </w:tc>
        <w:tc>
          <w:tcPr>
            <w:tcW w:w="146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密实，有韧性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126"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素鸡</w:t>
            </w:r>
          </w:p>
        </w:tc>
        <w:tc>
          <w:tcPr>
            <w:tcW w:w="1681"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乳白色或淡米色</w:t>
            </w:r>
          </w:p>
        </w:tc>
        <w:tc>
          <w:tcPr>
            <w:tcW w:w="155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稍带碱味</w:t>
            </w:r>
          </w:p>
        </w:tc>
        <w:tc>
          <w:tcPr>
            <w:tcW w:w="2523"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圆柱形</w:t>
            </w:r>
          </w:p>
        </w:tc>
        <w:tc>
          <w:tcPr>
            <w:tcW w:w="146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无裂缝，不烂心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126"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千张</w:t>
            </w:r>
          </w:p>
        </w:tc>
        <w:tc>
          <w:tcPr>
            <w:tcW w:w="1681"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黄色</w:t>
            </w:r>
          </w:p>
        </w:tc>
        <w:tc>
          <w:tcPr>
            <w:tcW w:w="155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有豆香</w:t>
            </w:r>
          </w:p>
        </w:tc>
        <w:tc>
          <w:tcPr>
            <w:tcW w:w="2523"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方形薄张，厚薄均匀，完整不破碎</w:t>
            </w:r>
          </w:p>
        </w:tc>
        <w:tc>
          <w:tcPr>
            <w:tcW w:w="146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稍有韧性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126"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面筋</w:t>
            </w:r>
          </w:p>
        </w:tc>
        <w:tc>
          <w:tcPr>
            <w:tcW w:w="1681"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灰白色</w:t>
            </w:r>
          </w:p>
        </w:tc>
        <w:tc>
          <w:tcPr>
            <w:tcW w:w="155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有麦香，无酸味</w:t>
            </w:r>
          </w:p>
        </w:tc>
        <w:tc>
          <w:tcPr>
            <w:tcW w:w="2523"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梭形</w:t>
            </w:r>
          </w:p>
        </w:tc>
        <w:tc>
          <w:tcPr>
            <w:tcW w:w="146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有韧性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17"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126"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豆芽</w:t>
            </w:r>
          </w:p>
        </w:tc>
        <w:tc>
          <w:tcPr>
            <w:tcW w:w="1681"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白色透亮</w:t>
            </w:r>
          </w:p>
        </w:tc>
        <w:tc>
          <w:tcPr>
            <w:tcW w:w="155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豆香味</w:t>
            </w:r>
          </w:p>
        </w:tc>
        <w:tc>
          <w:tcPr>
            <w:tcW w:w="2523"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丝绳状</w:t>
            </w:r>
          </w:p>
        </w:tc>
        <w:tc>
          <w:tcPr>
            <w:tcW w:w="1462" w:type="dxa"/>
            <w:vAlign w:val="center"/>
          </w:tcPr>
          <w:p>
            <w:pPr>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无烂根，脆嫩</w:t>
            </w:r>
          </w:p>
        </w:tc>
      </w:tr>
    </w:tbl>
    <w:p>
      <w:pPr>
        <w:adjustRightInd w:val="0"/>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三、供应要求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配送和接收。猪肉类供应商必须是具备屠宰资质的当地生猪定点屠宰企业、国内知名肉类源头企业或该企业当地一级代理商，供应冷鲜片猪肉并持有产地动物防疫机构出具的检疫证明，杜绝提供肉片、肉丝、肉丁、肉末。牛奶、畜肉、禽肉、禽蛋、干调类供应商必须是国内或区域内知名副食品企业、大型超市等具有较强供应能力的保障实体或一级资质供应商；蔬菜、水产品、水果类等生鲜副食品供应商必须是区域内资质信誉好的知名副食品生产、配送企业。供应商应当按照部队要求组织副食供应每日8时前送达采购人指定地点，所有运输费用由供应商自行承担。供应商未经</w:t>
      </w:r>
      <w:r>
        <w:rPr>
          <w:rFonts w:hint="eastAsia" w:ascii="宋体" w:hAnsi="宋体" w:eastAsia="宋体" w:cs="宋体"/>
          <w:sz w:val="24"/>
          <w:szCs w:val="24"/>
          <w:lang w:eastAsia="zh-CN"/>
        </w:rPr>
        <w:t>人武部</w:t>
      </w:r>
      <w:r>
        <w:rPr>
          <w:rFonts w:hint="eastAsia" w:ascii="宋体" w:hAnsi="宋体" w:eastAsia="宋体" w:cs="宋体"/>
          <w:sz w:val="24"/>
          <w:szCs w:val="24"/>
        </w:rPr>
        <w:t>同意，擅自将副食品供应</w:t>
      </w:r>
      <w:r>
        <w:rPr>
          <w:rFonts w:hint="eastAsia" w:ascii="宋体" w:hAnsi="宋体" w:eastAsia="宋体" w:cs="宋体"/>
          <w:sz w:val="24"/>
          <w:szCs w:val="24"/>
          <w:lang w:eastAsia="zh-CN"/>
        </w:rPr>
        <w:t>食堂</w:t>
      </w:r>
      <w:r>
        <w:rPr>
          <w:rFonts w:hint="eastAsia" w:ascii="宋体" w:hAnsi="宋体" w:eastAsia="宋体" w:cs="宋体"/>
          <w:sz w:val="24"/>
          <w:szCs w:val="24"/>
        </w:rPr>
        <w:t>的，概不支付货款；（二）数质量和价格。招标人每天派人员逐品种复查，杜绝缺斤少两和“三无”产品。供应商供应的副食必须符合协议明确的质量指标；涉及重量的产品，若有箱（框）等包装物和保鲜冰块，计算供应产品的重量应去除箱（框）、冰块等包装物的重量。副食价格必须严格按照协议签订的价格优惠率执行，不得以增加运输或其他成本为由抬高供应价格。我部成立市场价格考察小组，每半月组织一次考察定价，参考超市，为本地所在地大润发、</w:t>
      </w:r>
      <w:r>
        <w:rPr>
          <w:rFonts w:hint="eastAsia" w:ascii="宋体" w:hAnsi="宋体" w:cs="宋体"/>
          <w:sz w:val="24"/>
          <w:szCs w:val="24"/>
          <w:lang w:val="en-US" w:eastAsia="zh-CN"/>
        </w:rPr>
        <w:t>家乐福</w:t>
      </w:r>
      <w:r>
        <w:rPr>
          <w:rFonts w:hint="eastAsia" w:ascii="宋体" w:hAnsi="宋体" w:cs="宋体"/>
          <w:sz w:val="24"/>
          <w:szCs w:val="24"/>
          <w:lang w:eastAsia="zh-CN"/>
        </w:rPr>
        <w:t>、</w:t>
      </w:r>
      <w:r>
        <w:rPr>
          <w:rFonts w:hint="eastAsia" w:ascii="宋体" w:hAnsi="宋体" w:eastAsia="宋体" w:cs="宋体"/>
          <w:sz w:val="24"/>
          <w:szCs w:val="24"/>
        </w:rPr>
        <w:t>华夏</w:t>
      </w:r>
      <w:r>
        <w:rPr>
          <w:rFonts w:hint="eastAsia" w:ascii="宋体" w:hAnsi="宋体" w:cs="宋体"/>
          <w:sz w:val="24"/>
          <w:szCs w:val="24"/>
          <w:lang w:val="en-US" w:eastAsia="zh-CN"/>
        </w:rPr>
        <w:t>3</w:t>
      </w:r>
      <w:r>
        <w:rPr>
          <w:rFonts w:hint="eastAsia" w:ascii="宋体" w:hAnsi="宋体" w:eastAsia="宋体" w:cs="宋体"/>
          <w:sz w:val="24"/>
          <w:szCs w:val="24"/>
        </w:rPr>
        <w:t>家超市，所供同类副食应当在至少1家得到考察，所有价格调整须经我单位领导审批后执行。官兵需求、超市考察不到的种类，以南关菜市场和雪枫菜市场的报价为参考，按招标优惠率折算价供应。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检验和仲裁。对供应商供应的副食的质量或价格存在争议的，经采购人检验或由供应商与采购人共同组织市场价格考察后仍不能达成一致意见的，由当地物价局、食品药品监督管理局等有关部门进行检验和裁决，确实价格不合理或质量检验不合格的，由供应商承担检验、仲裁费用和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处罚。除因自然灾害或其他不可抗因素外，供应商不能按合同约定和部队需求正常供应，导致所供副食出现短缺或供应延迟90分钟以上，第一次罚款1000元，第二次罚款3000元，第三次立刻终止供货合同，没收履约保证金并扣除未结货款。出现质量问题、以次充好、延误重要行动等问题或供货资质丧失（如公司倒闭、实体经营场所关闭、资质证件过期未补办等情况），立刻终止供货合同，没收履约保证金并扣除未结货款。如所供食品引起食物中毒，供应商承担一切法律责任。</w:t>
      </w:r>
    </w:p>
    <w:p>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四、食堂外包服务要求</w:t>
      </w:r>
    </w:p>
    <w:p>
      <w:pPr>
        <w:pStyle w:val="8"/>
        <w:spacing w:line="360" w:lineRule="auto"/>
        <w:rPr>
          <w:rFonts w:hint="eastAsia" w:ascii="宋体" w:hAnsi="宋体" w:eastAsia="宋体" w:cs="宋体"/>
          <w:szCs w:val="24"/>
        </w:rPr>
      </w:pPr>
      <w:r>
        <w:rPr>
          <w:rFonts w:hint="eastAsia" w:ascii="宋体" w:hAnsi="宋体" w:eastAsia="宋体" w:cs="宋体"/>
          <w:szCs w:val="24"/>
        </w:rPr>
        <w:t>投标供应商须拟派不少于</w:t>
      </w:r>
      <w:r>
        <w:rPr>
          <w:rFonts w:hint="eastAsia" w:ascii="宋体" w:hAnsi="宋体" w:cs="宋体"/>
          <w:szCs w:val="24"/>
          <w:lang w:val="en-US" w:eastAsia="zh-CN"/>
        </w:rPr>
        <w:t>4</w:t>
      </w:r>
      <w:r>
        <w:rPr>
          <w:rFonts w:hint="eastAsia" w:ascii="宋体" w:hAnsi="宋体" w:eastAsia="宋体" w:cs="宋体"/>
          <w:szCs w:val="24"/>
        </w:rPr>
        <w:t>人的服务人员，其中含</w:t>
      </w:r>
      <w:r>
        <w:rPr>
          <w:rFonts w:hint="eastAsia" w:ascii="宋体" w:hAnsi="宋体" w:cs="宋体"/>
          <w:szCs w:val="24"/>
          <w:lang w:val="en-US" w:eastAsia="zh-CN"/>
        </w:rPr>
        <w:t>二</w:t>
      </w:r>
      <w:r>
        <w:rPr>
          <w:rFonts w:hint="eastAsia" w:ascii="宋体" w:hAnsi="宋体" w:eastAsia="宋体" w:cs="宋体"/>
          <w:szCs w:val="24"/>
        </w:rPr>
        <w:t>名厨师，一名面点师，</w:t>
      </w:r>
      <w:r>
        <w:rPr>
          <w:rFonts w:hint="eastAsia" w:ascii="宋体" w:hAnsi="宋体" w:eastAsia="宋体" w:cs="宋体"/>
          <w:szCs w:val="24"/>
          <w:lang w:val="en-US" w:eastAsia="zh-CN"/>
        </w:rPr>
        <w:t>一名保洁员</w:t>
      </w:r>
      <w:r>
        <w:rPr>
          <w:rFonts w:hint="eastAsia" w:ascii="宋体" w:hAnsi="宋体" w:eastAsia="宋体" w:cs="宋体"/>
          <w:szCs w:val="24"/>
        </w:rPr>
        <w:t>（</w:t>
      </w:r>
      <w:r>
        <w:rPr>
          <w:rFonts w:hint="eastAsia" w:ascii="宋体" w:hAnsi="宋体" w:eastAsia="宋体" w:cs="宋体"/>
          <w:szCs w:val="24"/>
          <w:u w:val="none"/>
          <w:lang w:val="en-US" w:eastAsia="zh-CN"/>
        </w:rPr>
        <w:t>其中一名人员负责管理</w:t>
      </w:r>
      <w:r>
        <w:rPr>
          <w:rFonts w:hint="eastAsia" w:ascii="宋体" w:hAnsi="宋体" w:eastAsia="宋体" w:cs="宋体"/>
          <w:szCs w:val="24"/>
        </w:rPr>
        <w:t>），负责人武部食堂的日常三餐的制作加工</w:t>
      </w:r>
      <w:r>
        <w:rPr>
          <w:rFonts w:hint="eastAsia" w:ascii="宋体" w:hAnsi="宋体" w:eastAsia="宋体" w:cs="宋体"/>
          <w:szCs w:val="24"/>
          <w:lang w:eastAsia="zh-CN"/>
        </w:rPr>
        <w:t>、</w:t>
      </w:r>
      <w:r>
        <w:rPr>
          <w:rFonts w:hint="eastAsia" w:ascii="宋体" w:hAnsi="宋体" w:eastAsia="宋体" w:cs="宋体"/>
          <w:szCs w:val="24"/>
          <w:lang w:val="en-US" w:eastAsia="zh-CN"/>
        </w:rPr>
        <w:t>餐厅及后厨的卫生保洁等</w:t>
      </w:r>
      <w:r>
        <w:rPr>
          <w:rFonts w:hint="eastAsia" w:ascii="宋体" w:hAnsi="宋体" w:eastAsia="宋体" w:cs="宋体"/>
          <w:szCs w:val="24"/>
        </w:rPr>
        <w:t>。（须提供相关从业证书及健康证且</w:t>
      </w:r>
      <w:r>
        <w:rPr>
          <w:rFonts w:hint="eastAsia" w:ascii="宋体" w:hAnsi="宋体" w:eastAsia="宋体" w:cs="宋体"/>
          <w:szCs w:val="24"/>
          <w:lang w:val="en-US" w:eastAsia="zh-CN"/>
        </w:rPr>
        <w:t>提供</w:t>
      </w:r>
      <w:r>
        <w:rPr>
          <w:rFonts w:hint="eastAsia" w:ascii="宋体" w:hAnsi="宋体" w:eastAsia="宋体" w:cs="宋体"/>
          <w:szCs w:val="24"/>
        </w:rPr>
        <w:t>名高级（国家职业资格</w:t>
      </w:r>
      <w:r>
        <w:rPr>
          <w:rFonts w:hint="eastAsia" w:ascii="宋体" w:hAnsi="宋体" w:eastAsia="宋体" w:cs="宋体"/>
          <w:szCs w:val="24"/>
          <w:lang w:val="en-US" w:eastAsia="zh-CN"/>
        </w:rPr>
        <w:t>二</w:t>
      </w:r>
      <w:r>
        <w:rPr>
          <w:rFonts w:hint="eastAsia" w:ascii="宋体" w:hAnsi="宋体" w:eastAsia="宋体" w:cs="宋体"/>
          <w:szCs w:val="24"/>
        </w:rPr>
        <w:t>级）及以上资格），本包只选取一名供应商。合同期限一年。人员公休等由单位自行安排调配，不得影响部队正常餐饮。</w:t>
      </w:r>
      <w:r>
        <w:rPr>
          <w:rFonts w:hint="eastAsia" w:ascii="宋体" w:hAnsi="宋体" w:eastAsia="宋体" w:cs="宋体"/>
          <w:b/>
          <w:bCs/>
          <w:szCs w:val="24"/>
          <w:u w:val="none"/>
          <w:lang w:val="en-US" w:eastAsia="zh-CN"/>
        </w:rPr>
        <w:t>注：如遇到部队接待等活动时，项目四个服务人员须在活动结束后离场，负责活动的餐饮服务。</w:t>
      </w:r>
    </w:p>
    <w:p>
      <w:pPr>
        <w:numPr>
          <w:ilvl w:val="0"/>
          <w:numId w:val="4"/>
        </w:numPr>
        <w:ind w:firstLine="482" w:firstLineChars="200"/>
        <w:rPr>
          <w:rFonts w:hint="eastAsia" w:ascii="宋体" w:hAnsi="宋体" w:eastAsia="宋体" w:cs="宋体"/>
          <w:b/>
          <w:sz w:val="24"/>
          <w:szCs w:val="24"/>
        </w:rPr>
      </w:pPr>
      <w:r>
        <w:rPr>
          <w:rFonts w:hint="eastAsia" w:ascii="宋体" w:hAnsi="宋体" w:eastAsia="宋体" w:cs="宋体"/>
          <w:b/>
          <w:sz w:val="24"/>
          <w:szCs w:val="24"/>
        </w:rPr>
        <w:t>考核管理办法</w:t>
      </w:r>
    </w:p>
    <w:p>
      <w:pPr>
        <w:pStyle w:val="8"/>
        <w:spacing w:line="360" w:lineRule="auto"/>
        <w:rPr>
          <w:rFonts w:hint="eastAsia" w:ascii="宋体" w:hAnsi="宋体" w:eastAsia="宋体" w:cs="宋体"/>
          <w:kern w:val="0"/>
          <w:szCs w:val="24"/>
        </w:rPr>
      </w:pPr>
      <w:r>
        <w:rPr>
          <w:rFonts w:hint="eastAsia" w:ascii="宋体" w:hAnsi="宋体" w:eastAsia="宋体" w:cs="宋体"/>
          <w:szCs w:val="24"/>
        </w:rPr>
        <w:t>甲方将定期对服务供应商进行考核，具体详见附件</w:t>
      </w:r>
      <w:r>
        <w:rPr>
          <w:rFonts w:hint="eastAsia" w:ascii="宋体" w:hAnsi="宋体" w:eastAsia="宋体" w:cs="宋体"/>
          <w:szCs w:val="24"/>
        </w:rPr>
        <w:br w:type="page"/>
      </w:r>
      <w:r>
        <w:rPr>
          <w:rFonts w:hint="eastAsia" w:ascii="宋体" w:hAnsi="宋体" w:eastAsia="宋体" w:cs="宋体"/>
          <w:bCs/>
          <w:kern w:val="0"/>
          <w:szCs w:val="24"/>
        </w:rPr>
        <w:t>附件1：</w:t>
      </w:r>
    </w:p>
    <w:p>
      <w:pPr>
        <w:widowControl/>
        <w:adjustRightInd w:val="0"/>
        <w:snapToGrid w:val="0"/>
        <w:spacing w:afterLines="50" w:line="440" w:lineRule="exact"/>
        <w:ind w:firstLine="482" w:firstLineChars="200"/>
        <w:jc w:val="center"/>
        <w:rPr>
          <w:rFonts w:hint="eastAsia" w:ascii="宋体" w:hAnsi="宋体" w:eastAsia="宋体" w:cs="宋体"/>
          <w:bCs/>
          <w:kern w:val="0"/>
          <w:sz w:val="24"/>
          <w:szCs w:val="24"/>
        </w:rPr>
      </w:pPr>
      <w:r>
        <w:rPr>
          <w:rFonts w:hint="eastAsia" w:ascii="宋体" w:hAnsi="宋体" w:eastAsia="宋体" w:cs="宋体"/>
          <w:b/>
          <w:bCs/>
          <w:kern w:val="0"/>
          <w:sz w:val="24"/>
          <w:szCs w:val="24"/>
        </w:rPr>
        <w:t>食堂管理考核表</w:t>
      </w:r>
    </w:p>
    <w:tbl>
      <w:tblPr>
        <w:tblStyle w:val="16"/>
        <w:tblW w:w="9864"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720"/>
        <w:gridCol w:w="4807"/>
        <w:gridCol w:w="1388"/>
        <w:gridCol w:w="1193"/>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项目</w:t>
            </w:r>
          </w:p>
        </w:tc>
        <w:tc>
          <w:tcPr>
            <w:tcW w:w="55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检查具体内容</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评分标准</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实际扣分情况</w:t>
            </w:r>
          </w:p>
        </w:tc>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96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考核内容</w:t>
            </w:r>
          </w:p>
        </w:tc>
        <w:tc>
          <w:tcPr>
            <w:tcW w:w="720"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80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需建立采购食品台账，账面数据包括采购日期、名称、数量、单价等，未能按以上要求记录台账的</w:t>
            </w:r>
          </w:p>
        </w:tc>
        <w:tc>
          <w:tcPr>
            <w:tcW w:w="1388" w:type="dxa"/>
            <w:tcBorders>
              <w:top w:val="single" w:color="auto" w:sz="4" w:space="0"/>
              <w:left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发现一次扣3分</w:t>
            </w:r>
          </w:p>
        </w:tc>
        <w:tc>
          <w:tcPr>
            <w:tcW w:w="1193"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sz w:val="24"/>
                <w:szCs w:val="24"/>
              </w:rPr>
            </w:pP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96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80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主食米、面、油、肉等原料必须从正规渠道进货，且必须有供方的卫生合格证或销售许可证，如发现所供产品未按以上要求的</w:t>
            </w:r>
          </w:p>
        </w:tc>
        <w:tc>
          <w:tcPr>
            <w:tcW w:w="1388" w:type="dxa"/>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发现一次扣3分</w:t>
            </w:r>
          </w:p>
        </w:tc>
        <w:tc>
          <w:tcPr>
            <w:tcW w:w="119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96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80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提供的蔬菜要求新鲜、干净无污染，如验收时发现霉变、腐烂、异味等不符合要求的</w:t>
            </w:r>
          </w:p>
        </w:tc>
        <w:tc>
          <w:tcPr>
            <w:tcW w:w="1388" w:type="dxa"/>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发现一次扣3分</w:t>
            </w:r>
          </w:p>
        </w:tc>
        <w:tc>
          <w:tcPr>
            <w:tcW w:w="119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96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80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采购半成品食品必须达到卫生标准要求，要标有生产日期及保质期限，无霉变、异味现象，如验收时发现霉变、异味等不符合要求的</w:t>
            </w:r>
          </w:p>
        </w:tc>
        <w:tc>
          <w:tcPr>
            <w:tcW w:w="1388" w:type="dxa"/>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发现一次扣3分</w:t>
            </w:r>
          </w:p>
        </w:tc>
        <w:tc>
          <w:tcPr>
            <w:tcW w:w="119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6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80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食堂原材料的验收过程中发现缺斤少两的。</w:t>
            </w:r>
          </w:p>
        </w:tc>
        <w:tc>
          <w:tcPr>
            <w:tcW w:w="1388" w:type="dxa"/>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发现一次扣3分</w:t>
            </w:r>
          </w:p>
        </w:tc>
        <w:tc>
          <w:tcPr>
            <w:tcW w:w="119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96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80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在报账结算时，发现虚报价格的</w:t>
            </w:r>
          </w:p>
        </w:tc>
        <w:tc>
          <w:tcPr>
            <w:tcW w:w="1388" w:type="dxa"/>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发现一次扣3分</w:t>
            </w:r>
          </w:p>
        </w:tc>
        <w:tc>
          <w:tcPr>
            <w:tcW w:w="119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80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送货准时性，严格按照要求进行供货，迟送或少送的</w:t>
            </w:r>
          </w:p>
        </w:tc>
        <w:tc>
          <w:tcPr>
            <w:tcW w:w="1388" w:type="dxa"/>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发现一次扣3分</w:t>
            </w:r>
          </w:p>
        </w:tc>
        <w:tc>
          <w:tcPr>
            <w:tcW w:w="119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bl>
    <w:p>
      <w:pPr>
        <w:widowControl/>
        <w:adjustRightInd w:val="0"/>
        <w:snapToGrid w:val="0"/>
        <w:spacing w:afterLines="50" w:line="50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注：满分100分，扣完为止，每周随机抽查，每月月底考核，75分为合格，低于75分视为不合格，每次不合格从保证金内扣除5000元，连续三个月不合格或一年内出现三次低于60分的</w:t>
      </w:r>
      <w:r>
        <w:rPr>
          <w:rFonts w:hint="eastAsia" w:ascii="宋体" w:hAnsi="宋体" w:eastAsia="宋体" w:cs="宋体"/>
          <w:bCs/>
          <w:color w:val="C00000"/>
          <w:kern w:val="0"/>
          <w:sz w:val="24"/>
          <w:szCs w:val="24"/>
        </w:rPr>
        <w:t>，</w:t>
      </w:r>
      <w:r>
        <w:rPr>
          <w:rFonts w:hint="eastAsia" w:ascii="宋体" w:hAnsi="宋体" w:eastAsia="宋体" w:cs="宋体"/>
          <w:bCs/>
          <w:kern w:val="0"/>
          <w:sz w:val="24"/>
          <w:szCs w:val="24"/>
        </w:rPr>
        <w:t>甲方有权解除合同，视情节恶劣情况没收相应保证金。</w:t>
      </w:r>
    </w:p>
    <w:p>
      <w:pPr>
        <w:widowControl/>
        <w:adjustRightInd w:val="0"/>
        <w:snapToGrid w:val="0"/>
        <w:spacing w:afterLines="50" w:line="50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发生因原材料原因引发严重食物中毒或食源性疾病的，除按《食品卫生法》规定进行处罚外，还将追究相关法律责任。</w:t>
      </w:r>
    </w:p>
    <w:p>
      <w:pPr>
        <w:pStyle w:val="8"/>
        <w:rPr>
          <w:rFonts w:hint="eastAsia" w:ascii="宋体" w:hAnsi="宋体" w:eastAsia="宋体" w:cs="宋体"/>
          <w:bCs/>
          <w:kern w:val="0"/>
          <w:szCs w:val="24"/>
        </w:rPr>
      </w:pPr>
    </w:p>
    <w:p>
      <w:pPr>
        <w:pStyle w:val="8"/>
        <w:rPr>
          <w:rFonts w:hint="eastAsia" w:ascii="宋体" w:hAnsi="宋体" w:eastAsia="宋体" w:cs="宋体"/>
          <w:bCs/>
          <w:kern w:val="0"/>
          <w:szCs w:val="24"/>
        </w:rPr>
      </w:pPr>
    </w:p>
    <w:p>
      <w:pPr>
        <w:pStyle w:val="8"/>
        <w:rPr>
          <w:rFonts w:hint="eastAsia" w:ascii="宋体" w:hAnsi="宋体" w:eastAsia="宋体" w:cs="宋体"/>
          <w:bCs/>
          <w:kern w:val="0"/>
          <w:szCs w:val="24"/>
        </w:rPr>
      </w:pPr>
    </w:p>
    <w:p>
      <w:pPr>
        <w:pStyle w:val="8"/>
        <w:rPr>
          <w:rFonts w:hint="eastAsia" w:ascii="宋体" w:hAnsi="宋体" w:eastAsia="宋体" w:cs="宋体"/>
          <w:bCs/>
          <w:kern w:val="0"/>
          <w:szCs w:val="24"/>
        </w:rPr>
      </w:pPr>
    </w:p>
    <w:tbl>
      <w:tblPr>
        <w:tblStyle w:val="16"/>
        <w:tblW w:w="9746" w:type="dxa"/>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20"/>
        <w:gridCol w:w="4680"/>
        <w:gridCol w:w="1793"/>
        <w:gridCol w:w="915"/>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项目</w:t>
            </w:r>
          </w:p>
        </w:tc>
        <w:tc>
          <w:tcPr>
            <w:tcW w:w="5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检查具体内容</w:t>
            </w:r>
          </w:p>
        </w:tc>
        <w:tc>
          <w:tcPr>
            <w:tcW w:w="17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评分标准</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7" w:type="dxa"/>
            <w:vMerge w:val="restart"/>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考核内容</w:t>
            </w:r>
          </w:p>
        </w:tc>
        <w:tc>
          <w:tcPr>
            <w:tcW w:w="72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供应</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饭菜不熟或口感较差现象</w:t>
            </w:r>
          </w:p>
        </w:tc>
        <w:tc>
          <w:tcPr>
            <w:tcW w:w="1793" w:type="dxa"/>
            <w:vMerge w:val="restart"/>
            <w:tcBorders>
              <w:top w:val="single" w:color="auto" w:sz="4" w:space="0"/>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发现一项或有人举报（经核实后）一次减2分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饭菜内发现异物、杂物</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隔夜饭菜不超过12小时，供应时必须高温加热。</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top w:val="single" w:color="auto" w:sz="4" w:space="0"/>
              <w:left w:val="single" w:color="auto" w:sz="4" w:space="0"/>
              <w:right w:val="single" w:color="auto" w:sz="4" w:space="0"/>
            </w:tcBorders>
            <w:vAlign w:val="center"/>
          </w:tcPr>
          <w:p>
            <w:pPr>
              <w:widowControl/>
              <w:numPr>
                <w:ilvl w:val="0"/>
                <w:numId w:val="5"/>
              </w:num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超过规定用餐时间供应的饭菜必须加热（人员加班时）</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工作餐搭配</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早餐每日按排列表供应</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至少2个汤品、三个主食，牛奶或酸奶、鸡蛋</w:t>
            </w:r>
            <w:r>
              <w:rPr>
                <w:rFonts w:hint="eastAsia" w:ascii="宋体" w:hAnsi="宋体" w:cs="宋体"/>
                <w:color w:val="000000"/>
                <w:kern w:val="0"/>
                <w:sz w:val="24"/>
                <w:szCs w:val="24"/>
                <w:lang w:eastAsia="zh-CN"/>
              </w:rPr>
              <w:t>）</w:t>
            </w:r>
          </w:p>
        </w:tc>
        <w:tc>
          <w:tcPr>
            <w:tcW w:w="1793" w:type="dxa"/>
            <w:vMerge w:val="restart"/>
            <w:tcBorders>
              <w:top w:val="single" w:color="auto" w:sz="4" w:space="0"/>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每少一种减2分。荤、素营养搭配不合理减2分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午餐荤、素菜营养搭配合理，种类不少于5种（至少2个</w:t>
            </w:r>
            <w:r>
              <w:rPr>
                <w:rFonts w:hint="eastAsia" w:ascii="宋体" w:hAnsi="宋体" w:cs="宋体"/>
                <w:kern w:val="0"/>
                <w:sz w:val="24"/>
                <w:szCs w:val="24"/>
                <w:lang w:val="en-US" w:eastAsia="zh-CN"/>
              </w:rPr>
              <w:t>大</w:t>
            </w:r>
            <w:r>
              <w:rPr>
                <w:rFonts w:hint="eastAsia" w:ascii="宋体" w:hAnsi="宋体" w:eastAsia="宋体" w:cs="宋体"/>
                <w:kern w:val="0"/>
                <w:sz w:val="24"/>
                <w:szCs w:val="24"/>
              </w:rPr>
              <w:t>荤,3个素菜，不含腌菜。）</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晚餐荤、素菜营养搭配合理，种类不少于3种(</w:t>
            </w:r>
            <w:r>
              <w:rPr>
                <w:rFonts w:hint="eastAsia" w:ascii="宋体" w:hAnsi="宋体" w:eastAsia="宋体" w:cs="宋体"/>
                <w:kern w:val="0"/>
                <w:sz w:val="24"/>
                <w:szCs w:val="24"/>
              </w:rPr>
              <w:t>1个</w:t>
            </w:r>
            <w:r>
              <w:rPr>
                <w:rFonts w:hint="eastAsia" w:ascii="宋体" w:hAnsi="宋体" w:cs="宋体"/>
                <w:kern w:val="0"/>
                <w:sz w:val="24"/>
                <w:szCs w:val="24"/>
                <w:lang w:val="en-US" w:eastAsia="zh-CN"/>
              </w:rPr>
              <w:t>大</w:t>
            </w:r>
            <w:r>
              <w:rPr>
                <w:rFonts w:hint="eastAsia" w:ascii="宋体" w:hAnsi="宋体" w:eastAsia="宋体" w:cs="宋体"/>
                <w:kern w:val="0"/>
                <w:sz w:val="24"/>
                <w:szCs w:val="24"/>
              </w:rPr>
              <w:t>荤,2个素菜，不含腌菜。）</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每日三餐汤类尽量不重复。</w:t>
            </w:r>
          </w:p>
        </w:tc>
        <w:tc>
          <w:tcPr>
            <w:tcW w:w="1793" w:type="dxa"/>
            <w:vMerge w:val="continue"/>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bottom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p>
            <w:pPr>
              <w:widowControl/>
              <w:spacing w:line="360" w:lineRule="exact"/>
              <w:jc w:val="center"/>
              <w:rPr>
                <w:rFonts w:hint="eastAsia" w:ascii="宋体" w:hAnsi="宋体" w:eastAsia="宋体" w:cs="宋体"/>
                <w:kern w:val="0"/>
                <w:sz w:val="24"/>
                <w:szCs w:val="24"/>
              </w:rPr>
            </w:pPr>
          </w:p>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仪容仪表</w:t>
            </w:r>
          </w:p>
        </w:tc>
        <w:tc>
          <w:tcPr>
            <w:tcW w:w="4680"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1.工作期间需着整洁干净的工作制服</w:t>
            </w:r>
          </w:p>
        </w:tc>
        <w:tc>
          <w:tcPr>
            <w:tcW w:w="1793"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p>
          <w:p>
            <w:pPr>
              <w:spacing w:line="360" w:lineRule="exact"/>
              <w:rPr>
                <w:rFonts w:hint="eastAsia" w:ascii="宋体" w:hAnsi="宋体" w:eastAsia="宋体" w:cs="宋体"/>
                <w:kern w:val="0"/>
                <w:sz w:val="24"/>
                <w:szCs w:val="24"/>
              </w:rPr>
            </w:pPr>
          </w:p>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发现1人次减2分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2.必须保持整洁，不允许佩戴手饰，双手干净。</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3.操作食品时禁止挖鼻孔、对食品打喷嚏等不卫生行为</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严禁在食堂内任何场所吸烟</w:t>
            </w:r>
            <w:r>
              <w:rPr>
                <w:rFonts w:hint="eastAsia" w:ascii="宋体" w:hAnsi="宋体" w:eastAsia="宋体" w:cs="宋体"/>
                <w:kern w:val="0"/>
                <w:sz w:val="24"/>
                <w:szCs w:val="24"/>
              </w:rPr>
              <w:t>。</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restart"/>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服务</w:t>
            </w:r>
          </w:p>
        </w:tc>
        <w:tc>
          <w:tcPr>
            <w:tcW w:w="4680" w:type="dxa"/>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1.食堂服务人员要微笑服务、热心解答。</w:t>
            </w:r>
          </w:p>
        </w:tc>
        <w:tc>
          <w:tcPr>
            <w:tcW w:w="1793" w:type="dxa"/>
            <w:vMerge w:val="restart"/>
            <w:tcBorders>
              <w:top w:val="single" w:color="auto" w:sz="4" w:space="0"/>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不文明行为减2分。每举报1人次减4分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4680" w:type="dxa"/>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2.不得发生争吵、打骂等不文明行为</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4680" w:type="dxa"/>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3.按</w:t>
            </w:r>
            <w:r>
              <w:rPr>
                <w:rFonts w:hint="eastAsia" w:ascii="宋体" w:hAnsi="宋体" w:eastAsia="宋体" w:cs="宋体"/>
                <w:color w:val="000000"/>
                <w:kern w:val="0"/>
                <w:sz w:val="24"/>
                <w:szCs w:val="24"/>
              </w:rPr>
              <w:t>规定时间开饭</w:t>
            </w:r>
          </w:p>
        </w:tc>
        <w:tc>
          <w:tcPr>
            <w:tcW w:w="1793" w:type="dxa"/>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发现1次减1分</w:t>
            </w:r>
          </w:p>
        </w:tc>
        <w:tc>
          <w:tcPr>
            <w:tcW w:w="91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bottom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制作卫生标准 </w:t>
            </w:r>
          </w:p>
        </w:tc>
        <w:tc>
          <w:tcPr>
            <w:tcW w:w="4680"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1.原料、半成品、成品的加工、存放及使用容器是否存在交叉污染并有明显的区分标志。</w:t>
            </w:r>
          </w:p>
        </w:tc>
        <w:tc>
          <w:tcPr>
            <w:tcW w:w="1793" w:type="dxa"/>
            <w:vMerge w:val="restart"/>
            <w:tcBorders>
              <w:top w:val="single" w:color="auto" w:sz="4" w:space="0"/>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存在交叉污染并无明显的区分标志减2分，生、熟食品未分开且食品存放没有分类分架减3分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rPr>
            </w:pPr>
          </w:p>
          <w:p>
            <w:pPr>
              <w:pStyle w:val="8"/>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p>
            <w:pPr>
              <w:pStyle w:val="8"/>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2.生、熟食品分开。</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3.食品存放分类分架。</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4.无过期、变质食品原材料。</w:t>
            </w:r>
          </w:p>
        </w:tc>
        <w:tc>
          <w:tcPr>
            <w:tcW w:w="1793" w:type="dxa"/>
            <w:vMerge w:val="continue"/>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bottom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restart"/>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厨房卫生标准 </w:t>
            </w: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1.灯管、风扇、消毒柜、冰箱、排气扇、墙壁、抽油烟机干净无油污、灰尘、蜘蛛网、尘渍。</w:t>
            </w:r>
          </w:p>
        </w:tc>
        <w:tc>
          <w:tcPr>
            <w:tcW w:w="1793" w:type="dxa"/>
            <w:vMerge w:val="restart"/>
            <w:tcBorders>
              <w:top w:val="single" w:color="auto" w:sz="4" w:space="0"/>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有一项不清洁减1分。无消毒作业减2分。不按食品安全工作规定执行减2分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20</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2.各种蒸饭、煲汤炉具整洁，里外干净光亮，饭盘无饭粒等残留物。</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3.工作间地面干净、无积水、无杂物</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4.货架经常擦拭，保持干净，各种刀具手套摆放整齐。</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5.操作台、灶台及饭台干净整洁。</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6.洗菜池、炊具、餐具、菜具、熟食容器定期消毒并保持清洁，做到“一洗二清三冲四消毒”。</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7.各种机器设备保持整洁，标示清晰。</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8.下水道无菜渣、无尘渍、堵塞等现象。</w:t>
            </w:r>
          </w:p>
        </w:tc>
        <w:tc>
          <w:tcPr>
            <w:tcW w:w="1793" w:type="dxa"/>
            <w:vMerge w:val="continue"/>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bottom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restart"/>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p>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餐厅卫生标准 </w:t>
            </w:r>
          </w:p>
        </w:tc>
        <w:tc>
          <w:tcPr>
            <w:tcW w:w="4680" w:type="dxa"/>
            <w:tcBorders>
              <w:left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1.餐厅地面每日清扫，地面整洁，</w:t>
            </w:r>
          </w:p>
        </w:tc>
        <w:tc>
          <w:tcPr>
            <w:tcW w:w="1793" w:type="dxa"/>
            <w:vMerge w:val="restart"/>
            <w:tcBorders>
              <w:top w:val="single" w:color="auto" w:sz="4" w:space="0"/>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发现一次/一项减1分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2.桌椅摆放整齐，桌椅、壁柜洁净无污渍、桌面无菜渣、水渍。</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rPr>
            </w:pPr>
          </w:p>
        </w:tc>
        <w:tc>
          <w:tcPr>
            <w:tcW w:w="4680" w:type="dxa"/>
            <w:tcBorders>
              <w:left w:val="single" w:color="auto" w:sz="4" w:space="0"/>
              <w:right w:val="single" w:color="auto" w:sz="4" w:space="0"/>
            </w:tcBorders>
            <w:vAlign w:val="center"/>
          </w:tcPr>
          <w:p>
            <w:pPr>
              <w:widowControl/>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3.水房、餐余回收处干净整洁、无残渣。</w:t>
            </w:r>
          </w:p>
        </w:tc>
        <w:tc>
          <w:tcPr>
            <w:tcW w:w="1793" w:type="dxa"/>
            <w:vMerge w:val="continue"/>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bottom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restart"/>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b/>
                <w:bCs/>
                <w:kern w:val="0"/>
                <w:sz w:val="24"/>
                <w:szCs w:val="24"/>
              </w:rPr>
            </w:pPr>
            <w:r>
              <w:rPr>
                <w:rFonts w:hint="eastAsia" w:ascii="宋体" w:hAnsi="宋体" w:eastAsia="宋体" w:cs="宋体"/>
                <w:kern w:val="0"/>
                <w:sz w:val="24"/>
                <w:szCs w:val="24"/>
              </w:rPr>
              <w:t xml:space="preserve">库房卫生标准 </w:t>
            </w:r>
          </w:p>
        </w:tc>
        <w:tc>
          <w:tcPr>
            <w:tcW w:w="4680" w:type="dxa"/>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1.地面保持清洁。</w:t>
            </w:r>
          </w:p>
        </w:tc>
        <w:tc>
          <w:tcPr>
            <w:tcW w:w="1793" w:type="dxa"/>
            <w:vMerge w:val="restart"/>
            <w:tcBorders>
              <w:top w:val="single" w:color="auto" w:sz="4" w:space="0"/>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有一次/一项不清洁减1分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2.所有食物必须上架，禁止随意摆放。</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3.夏季须保持通风换气，库房无异味，保持蔬菜新鲜。</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47"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72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4.冰箱、冰柜、消毒柜日常维护到位，标志、温控清楚，外表整洁、生熟分区标志清晰，冰箱内结霜适中，摆放整齐。</w:t>
            </w:r>
          </w:p>
        </w:tc>
        <w:tc>
          <w:tcPr>
            <w:tcW w:w="1793" w:type="dxa"/>
            <w:vMerge w:val="continue"/>
            <w:tcBorders>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bottom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日常  管理   </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1.严禁非食堂人员随意进入厨房及食品库房。</w:t>
            </w:r>
          </w:p>
        </w:tc>
        <w:tc>
          <w:tcPr>
            <w:tcW w:w="1793" w:type="dxa"/>
            <w:vMerge w:val="restart"/>
            <w:tcBorders>
              <w:top w:val="single" w:color="auto" w:sz="4" w:space="0"/>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发现一次扣2分</w:t>
            </w:r>
          </w:p>
        </w:tc>
        <w:tc>
          <w:tcPr>
            <w:tcW w:w="91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791" w:type="dxa"/>
            <w:vMerge w:val="restart"/>
            <w:tcBorders>
              <w:top w:val="single" w:color="auto" w:sz="4" w:space="0"/>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2.严禁就餐人员将食物和餐具带出食堂。(除特殊情况外)</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3.合理的使用水电，做到人走灯灭，开水机及时断电，杜绝长流水现象。</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r>
              <w:rPr>
                <w:rFonts w:hint="eastAsia" w:ascii="宋体" w:hAnsi="宋体" w:eastAsia="宋体" w:cs="宋体"/>
                <w:kern w:val="0"/>
                <w:sz w:val="24"/>
                <w:szCs w:val="24"/>
              </w:rPr>
              <w:t>4.制作食品严禁原材料浪费。</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7" w:type="dxa"/>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720"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4680" w:type="dxa"/>
            <w:tcBorders>
              <w:top w:val="single" w:color="auto" w:sz="4" w:space="0"/>
              <w:left w:val="single" w:color="auto" w:sz="4" w:space="0"/>
              <w:right w:val="single" w:color="auto" w:sz="4" w:space="0"/>
            </w:tcBorders>
            <w:vAlign w:val="center"/>
          </w:tcPr>
          <w:p>
            <w:pPr>
              <w:widowControl/>
              <w:spacing w:line="360" w:lineRule="exac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5.食品留样制度</w:t>
            </w:r>
          </w:p>
        </w:tc>
        <w:tc>
          <w:tcPr>
            <w:tcW w:w="1793" w:type="dxa"/>
            <w:vMerge w:val="continue"/>
            <w:tcBorders>
              <w:left w:val="single" w:color="auto" w:sz="4" w:space="0"/>
              <w:right w:val="single" w:color="auto" w:sz="4" w:space="0"/>
            </w:tcBorders>
            <w:vAlign w:val="center"/>
          </w:tcPr>
          <w:p>
            <w:pPr>
              <w:widowControl/>
              <w:spacing w:line="360" w:lineRule="exact"/>
              <w:rPr>
                <w:rFonts w:hint="eastAsia" w:ascii="宋体" w:hAnsi="宋体" w:eastAsia="宋体" w:cs="宋体"/>
                <w:kern w:val="0"/>
                <w:sz w:val="24"/>
                <w:szCs w:val="24"/>
              </w:rPr>
            </w:pPr>
          </w:p>
        </w:tc>
        <w:tc>
          <w:tcPr>
            <w:tcW w:w="915"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791" w:type="dxa"/>
            <w:vMerge w:val="continue"/>
            <w:tcBorders>
              <w:left w:val="single" w:color="auto" w:sz="4" w:space="0"/>
              <w:right w:val="single" w:color="auto" w:sz="4" w:space="0"/>
            </w:tcBorders>
            <w:vAlign w:val="center"/>
          </w:tcPr>
          <w:p>
            <w:pPr>
              <w:widowControl/>
              <w:spacing w:line="220" w:lineRule="exact"/>
              <w:rPr>
                <w:rFonts w:hint="eastAsia" w:ascii="宋体" w:hAnsi="宋体" w:eastAsia="宋体" w:cs="宋体"/>
                <w:kern w:val="0"/>
                <w:sz w:val="24"/>
                <w:szCs w:val="24"/>
              </w:rPr>
            </w:pPr>
          </w:p>
        </w:tc>
      </w:tr>
    </w:tbl>
    <w:p>
      <w:pPr>
        <w:widowControl/>
        <w:adjustRightInd w:val="0"/>
        <w:snapToGrid w:val="0"/>
        <w:spacing w:afterLines="50" w:line="50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注：伙食质量、服务质量、卫生标准、食堂管理及满意率等。每月不定期检查，月底统计总分值。满分为100分，60分为及格分。连续三个月不及格或一年内出现三次不及格的</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甲方有权解除合同，视情节恶劣情况没收相应保证金。</w:t>
      </w:r>
    </w:p>
    <w:p>
      <w:pPr>
        <w:widowControl/>
        <w:adjustRightInd w:val="0"/>
        <w:snapToGrid w:val="0"/>
        <w:spacing w:afterLines="50" w:line="50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其中考核表例行考核占90分，满意率占10分。考核组每月对食堂进行满意度的调查，满意率低于70%的，认定为当月考核不合格，具体内容详见附表2。满意度调查将由全体就餐人员进行不记名填报考察。</w:t>
      </w:r>
    </w:p>
    <w:p>
      <w:pPr>
        <w:widowControl/>
        <w:adjustRightInd w:val="0"/>
        <w:snapToGrid w:val="0"/>
        <w:spacing w:afterLines="50" w:line="50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发生因加工不当原因引发严重食物中毒的，除按《食品卫生法》规定进行处罚外，还将追究相关法律责任。</w:t>
      </w:r>
    </w:p>
    <w:p>
      <w:pPr>
        <w:widowControl/>
        <w:adjustRightInd w:val="0"/>
        <w:snapToGrid w:val="0"/>
        <w:spacing w:line="720" w:lineRule="exact"/>
        <w:jc w:val="left"/>
        <w:rPr>
          <w:rFonts w:hint="eastAsia" w:ascii="宋体" w:hAnsi="宋体" w:eastAsia="宋体" w:cs="宋体"/>
          <w:bCs/>
          <w:kern w:val="0"/>
          <w:sz w:val="24"/>
          <w:szCs w:val="24"/>
        </w:rPr>
      </w:pPr>
      <w:r>
        <w:rPr>
          <w:rFonts w:hint="eastAsia" w:ascii="宋体" w:hAnsi="宋体" w:eastAsia="宋体" w:cs="宋体"/>
          <w:bCs/>
          <w:kern w:val="0"/>
          <w:sz w:val="24"/>
          <w:szCs w:val="24"/>
        </w:rPr>
        <w:t>附件2：</w:t>
      </w:r>
    </w:p>
    <w:p>
      <w:pPr>
        <w:widowControl/>
        <w:spacing w:line="3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食堂满意度调查表</w:t>
      </w:r>
    </w:p>
    <w:tbl>
      <w:tblPr>
        <w:tblStyle w:val="16"/>
        <w:tblpPr w:leftFromText="180" w:rightFromText="180" w:topFromText="100" w:bottomFromText="100" w:vertAnchor="text" w:horzAnchor="margin" w:tblpY="191"/>
        <w:tblOverlap w:val="never"/>
        <w:tblW w:w="865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1"/>
        <w:gridCol w:w="961"/>
        <w:gridCol w:w="961"/>
        <w:gridCol w:w="961"/>
        <w:gridCol w:w="961"/>
        <w:gridCol w:w="961"/>
        <w:gridCol w:w="961"/>
        <w:gridCol w:w="961"/>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blCellSpacing w:w="0" w:type="dxa"/>
        </w:trPr>
        <w:tc>
          <w:tcPr>
            <w:tcW w:w="2883" w:type="dxa"/>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bCs/>
                <w:kern w:val="0"/>
                <w:sz w:val="24"/>
                <w:szCs w:val="24"/>
              </w:rPr>
            </w:pPr>
            <w:bookmarkStart w:id="86" w:name="OLE_LINK1"/>
            <w:r>
              <w:rPr>
                <w:rFonts w:hint="eastAsia" w:ascii="宋体" w:hAnsi="宋体" w:eastAsia="宋体" w:cs="宋体"/>
                <w:bCs/>
                <w:kern w:val="0"/>
                <w:sz w:val="24"/>
                <w:szCs w:val="24"/>
              </w:rPr>
              <w:t>饭菜质量35分</w:t>
            </w:r>
          </w:p>
        </w:tc>
        <w:tc>
          <w:tcPr>
            <w:tcW w:w="2883" w:type="dxa"/>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服务质量35分</w:t>
            </w:r>
          </w:p>
        </w:tc>
        <w:tc>
          <w:tcPr>
            <w:tcW w:w="2884" w:type="dxa"/>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卫生状况30分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tblCellSpacing w:w="0" w:type="dxa"/>
        </w:trPr>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kern w:val="0"/>
                <w:sz w:val="24"/>
                <w:szCs w:val="24"/>
              </w:rPr>
              <w:t>满意</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kern w:val="0"/>
                <w:sz w:val="24"/>
                <w:szCs w:val="24"/>
              </w:rPr>
              <w:t>基本</w:t>
            </w:r>
          </w:p>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kern w:val="0"/>
                <w:sz w:val="24"/>
                <w:szCs w:val="24"/>
              </w:rPr>
              <w:t>满意</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不</w:t>
            </w:r>
            <w:r>
              <w:rPr>
                <w:rFonts w:hint="eastAsia" w:ascii="宋体" w:hAnsi="宋体" w:eastAsia="宋体" w:cs="宋体"/>
                <w:kern w:val="0"/>
                <w:sz w:val="24"/>
                <w:szCs w:val="24"/>
              </w:rPr>
              <w:t>满意</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kern w:val="0"/>
                <w:sz w:val="24"/>
                <w:szCs w:val="24"/>
              </w:rPr>
              <w:t>满意</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kern w:val="0"/>
                <w:sz w:val="24"/>
                <w:szCs w:val="24"/>
              </w:rPr>
              <w:t>基本</w:t>
            </w:r>
          </w:p>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kern w:val="0"/>
                <w:sz w:val="24"/>
                <w:szCs w:val="24"/>
              </w:rPr>
              <w:t>满意</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不</w:t>
            </w:r>
            <w:r>
              <w:rPr>
                <w:rFonts w:hint="eastAsia" w:ascii="宋体" w:hAnsi="宋体" w:eastAsia="宋体" w:cs="宋体"/>
                <w:kern w:val="0"/>
                <w:sz w:val="24"/>
                <w:szCs w:val="24"/>
              </w:rPr>
              <w:t>满意</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满意</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基本</w:t>
            </w:r>
          </w:p>
          <w:p>
            <w:pPr>
              <w:widowControl/>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满意</w:t>
            </w:r>
          </w:p>
        </w:tc>
        <w:tc>
          <w:tcPr>
            <w:tcW w:w="9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tblCellSpacing w:w="0" w:type="dxa"/>
        </w:trPr>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35－30</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30－20</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kern w:val="0"/>
                <w:sz w:val="24"/>
                <w:szCs w:val="24"/>
              </w:rPr>
              <w:t>20</w:t>
            </w:r>
            <w:r>
              <w:rPr>
                <w:rFonts w:hint="eastAsia" w:ascii="宋体" w:hAnsi="宋体" w:eastAsia="宋体" w:cs="宋体"/>
                <w:bCs/>
                <w:kern w:val="0"/>
                <w:sz w:val="24"/>
                <w:szCs w:val="24"/>
              </w:rPr>
              <w:t>分以下</w:t>
            </w: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35－30</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30－20</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bCs/>
                <w:kern w:val="0"/>
                <w:sz w:val="24"/>
                <w:szCs w:val="24"/>
              </w:rPr>
            </w:pPr>
            <w:r>
              <w:rPr>
                <w:rFonts w:hint="eastAsia" w:ascii="宋体" w:hAnsi="宋体" w:eastAsia="宋体" w:cs="宋体"/>
                <w:kern w:val="0"/>
                <w:sz w:val="24"/>
                <w:szCs w:val="24"/>
              </w:rPr>
              <w:t>20</w:t>
            </w:r>
            <w:r>
              <w:rPr>
                <w:rFonts w:hint="eastAsia" w:ascii="宋体" w:hAnsi="宋体" w:eastAsia="宋体" w:cs="宋体"/>
                <w:bCs/>
                <w:kern w:val="0"/>
                <w:sz w:val="24"/>
                <w:szCs w:val="24"/>
              </w:rPr>
              <w:t>分以下</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30－25</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25－20</w:t>
            </w:r>
          </w:p>
        </w:tc>
        <w:tc>
          <w:tcPr>
            <w:tcW w:w="9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blCellSpacing w:w="0" w:type="dxa"/>
        </w:trPr>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p>
        </w:tc>
        <w:tc>
          <w:tcPr>
            <w:tcW w:w="9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tblCellSpacing w:w="0" w:type="dxa"/>
        </w:trPr>
        <w:tc>
          <w:tcPr>
            <w:tcW w:w="2883" w:type="dxa"/>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得分</w:t>
            </w:r>
          </w:p>
        </w:tc>
        <w:tc>
          <w:tcPr>
            <w:tcW w:w="2883" w:type="dxa"/>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得分</w:t>
            </w:r>
          </w:p>
        </w:tc>
        <w:tc>
          <w:tcPr>
            <w:tcW w:w="2884" w:type="dxa"/>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blCellSpacing w:w="0" w:type="dxa"/>
        </w:trPr>
        <w:tc>
          <w:tcPr>
            <w:tcW w:w="2883" w:type="dxa"/>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bCs/>
                <w:kern w:val="0"/>
                <w:sz w:val="24"/>
                <w:szCs w:val="24"/>
              </w:rPr>
            </w:pPr>
          </w:p>
        </w:tc>
        <w:tc>
          <w:tcPr>
            <w:tcW w:w="2883" w:type="dxa"/>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bCs/>
                <w:kern w:val="0"/>
                <w:sz w:val="24"/>
                <w:szCs w:val="24"/>
              </w:rPr>
            </w:pPr>
          </w:p>
        </w:tc>
        <w:tc>
          <w:tcPr>
            <w:tcW w:w="2884" w:type="dxa"/>
            <w:gridSpan w:val="3"/>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rPr>
                <w:rFonts w:hint="eastAsia" w:ascii="宋体" w:hAnsi="宋体" w:eastAsia="宋体" w:cs="宋体"/>
                <w:kern w:val="0"/>
                <w:sz w:val="24"/>
                <w:szCs w:val="24"/>
              </w:rPr>
            </w:pPr>
          </w:p>
        </w:tc>
      </w:tr>
      <w:bookmarkEnd w:id="86"/>
    </w:tbl>
    <w:p>
      <w:pPr>
        <w:spacing w:line="500" w:lineRule="exact"/>
        <w:rPr>
          <w:b/>
          <w:bCs/>
        </w:rPr>
      </w:pPr>
    </w:p>
    <w:bookmarkEnd w:id="83"/>
    <w:bookmarkEnd w:id="84"/>
    <w:bookmarkEnd w:id="85"/>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25"/>
        <w:spacing w:line="500" w:lineRule="exact"/>
        <w:ind w:firstLine="411" w:firstLineChars="196"/>
        <w:rPr>
          <w:rFonts w:hAnsi="宋体"/>
        </w:rPr>
      </w:pPr>
    </w:p>
    <w:p>
      <w:pPr>
        <w:pStyle w:val="7"/>
        <w:spacing w:before="0" w:after="0"/>
      </w:pPr>
      <w:bookmarkStart w:id="87" w:name="_Toc512520198"/>
      <w:bookmarkStart w:id="88" w:name="_Toc482084459"/>
      <w:bookmarkStart w:id="89" w:name="_Toc24400989"/>
      <w:bookmarkStart w:id="90" w:name="_Toc462234312"/>
      <w:r>
        <w:rPr>
          <w:rFonts w:hint="eastAsia"/>
        </w:rPr>
        <w:t>二、商务要求</w:t>
      </w:r>
      <w:bookmarkEnd w:id="87"/>
      <w:bookmarkEnd w:id="88"/>
      <w:bookmarkEnd w:id="89"/>
      <w:bookmarkEnd w:id="90"/>
    </w:p>
    <w:p/>
    <w:tbl>
      <w:tblPr>
        <w:tblStyle w:val="1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500" w:lineRule="exact"/>
              <w:rPr>
                <w:rFonts w:ascii="宋体" w:hAnsi="宋体" w:cs="宋体"/>
                <w:b/>
                <w:bCs/>
                <w:szCs w:val="21"/>
              </w:rPr>
            </w:pPr>
            <w:r>
              <w:rPr>
                <w:rFonts w:hint="eastAsia" w:ascii="宋体" w:hAnsi="宋体" w:cs="宋体"/>
                <w:b/>
                <w:bCs/>
                <w:szCs w:val="21"/>
              </w:rPr>
              <w:t>序号</w:t>
            </w:r>
          </w:p>
        </w:tc>
        <w:tc>
          <w:tcPr>
            <w:tcW w:w="1286" w:type="dxa"/>
          </w:tcPr>
          <w:p>
            <w:pPr>
              <w:spacing w:line="500" w:lineRule="exact"/>
              <w:rPr>
                <w:rFonts w:ascii="宋体" w:hAnsi="宋体" w:cs="宋体"/>
                <w:b/>
                <w:bCs/>
                <w:szCs w:val="21"/>
              </w:rPr>
            </w:pPr>
            <w:r>
              <w:rPr>
                <w:rFonts w:hint="eastAsia" w:ascii="宋体" w:hAnsi="宋体" w:cs="宋体"/>
                <w:b/>
                <w:bCs/>
                <w:szCs w:val="21"/>
              </w:rPr>
              <w:t>内容</w:t>
            </w:r>
          </w:p>
        </w:tc>
        <w:tc>
          <w:tcPr>
            <w:tcW w:w="6436" w:type="dxa"/>
          </w:tcPr>
          <w:p>
            <w:pPr>
              <w:spacing w:line="500" w:lineRule="exact"/>
              <w:rPr>
                <w:rFonts w:ascii="宋体" w:hAnsi="宋体" w:cs="宋体"/>
                <w:b/>
                <w:bCs/>
                <w:szCs w:val="21"/>
              </w:rPr>
            </w:pPr>
            <w:r>
              <w:rPr>
                <w:rFonts w:hint="eastAsia" w:ascii="宋体" w:hAnsi="宋体" w:cs="宋体"/>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500" w:lineRule="exact"/>
              <w:rPr>
                <w:rFonts w:ascii="宋体" w:hAnsi="宋体" w:cs="宋体"/>
                <w:b/>
                <w:bCs/>
                <w:szCs w:val="21"/>
              </w:rPr>
            </w:pPr>
            <w:r>
              <w:rPr>
                <w:rFonts w:hint="eastAsia" w:ascii="宋体" w:hAnsi="宋体" w:cs="宋体"/>
                <w:b/>
                <w:bCs/>
                <w:szCs w:val="21"/>
              </w:rPr>
              <w:t>1</w:t>
            </w:r>
          </w:p>
        </w:tc>
        <w:tc>
          <w:tcPr>
            <w:tcW w:w="1286" w:type="dxa"/>
          </w:tcPr>
          <w:p>
            <w:pPr>
              <w:spacing w:line="500" w:lineRule="exact"/>
              <w:rPr>
                <w:rFonts w:ascii="宋体" w:hAnsi="宋体" w:cs="宋体"/>
                <w:b/>
                <w:bCs/>
                <w:szCs w:val="21"/>
              </w:rPr>
            </w:pPr>
            <w:r>
              <w:rPr>
                <w:rFonts w:hint="eastAsia" w:ascii="宋体" w:hAnsi="宋体" w:eastAsia="宋体" w:cs="宋体"/>
                <w:b/>
                <w:bCs/>
                <w:szCs w:val="21"/>
              </w:rPr>
              <w:t>服务期限</w:t>
            </w:r>
          </w:p>
        </w:tc>
        <w:tc>
          <w:tcPr>
            <w:tcW w:w="6436" w:type="dxa"/>
          </w:tcPr>
          <w:p>
            <w:pPr>
              <w:spacing w:line="500" w:lineRule="exact"/>
              <w:rPr>
                <w:rFonts w:ascii="宋体" w:hAnsi="宋体" w:cs="宋体"/>
                <w:b/>
                <w:bCs/>
                <w:szCs w:val="21"/>
              </w:rPr>
            </w:pPr>
            <w:r>
              <w:rPr>
                <w:rFonts w:hint="eastAsia" w:ascii="宋体" w:hAnsi="宋体" w:cs="宋体"/>
                <w:b/>
                <w:bCs/>
                <w:szCs w:val="21"/>
                <w:lang w:val="en-US" w:eastAsia="zh-CN"/>
              </w:rPr>
              <w:t>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7" w:type="dxa"/>
          </w:tcPr>
          <w:p>
            <w:pPr>
              <w:spacing w:line="500" w:lineRule="exact"/>
              <w:rPr>
                <w:rFonts w:ascii="宋体" w:hAnsi="宋体" w:cs="宋体"/>
                <w:b/>
                <w:bCs/>
                <w:szCs w:val="21"/>
              </w:rPr>
            </w:pPr>
            <w:r>
              <w:rPr>
                <w:rFonts w:hint="eastAsia" w:ascii="宋体" w:hAnsi="宋体" w:cs="宋体"/>
                <w:b/>
                <w:bCs/>
                <w:szCs w:val="21"/>
              </w:rPr>
              <w:t>2</w:t>
            </w:r>
          </w:p>
        </w:tc>
        <w:tc>
          <w:tcPr>
            <w:tcW w:w="1286" w:type="dxa"/>
          </w:tcPr>
          <w:p>
            <w:pPr>
              <w:spacing w:line="500" w:lineRule="exact"/>
              <w:rPr>
                <w:rFonts w:ascii="宋体" w:hAnsi="宋体" w:cs="宋体"/>
                <w:b/>
                <w:bCs/>
                <w:szCs w:val="21"/>
              </w:rPr>
            </w:pPr>
            <w:r>
              <w:rPr>
                <w:rFonts w:hint="eastAsia" w:ascii="宋体" w:hAnsi="宋体" w:cs="宋体"/>
                <w:b/>
                <w:bCs/>
                <w:szCs w:val="21"/>
              </w:rPr>
              <w:t>供货要求</w:t>
            </w:r>
          </w:p>
        </w:tc>
        <w:tc>
          <w:tcPr>
            <w:tcW w:w="6436" w:type="dxa"/>
          </w:tcPr>
          <w:p>
            <w:pPr>
              <w:spacing w:line="500" w:lineRule="exact"/>
              <w:rPr>
                <w:rFonts w:ascii="宋体" w:hAnsi="宋体" w:cs="宋体"/>
                <w:b/>
                <w:bCs/>
                <w:szCs w:val="21"/>
              </w:rPr>
            </w:pPr>
            <w:r>
              <w:rPr>
                <w:rFonts w:hint="eastAsia" w:ascii="宋体" w:hAnsi="宋体" w:eastAsia="宋体" w:cs="宋体"/>
                <w:b/>
                <w:bCs/>
                <w:szCs w:val="21"/>
              </w:rPr>
              <w:t xml:space="preserve">按照招标人要求进行服务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500" w:lineRule="exact"/>
              <w:rPr>
                <w:rFonts w:hint="eastAsia" w:ascii="宋体" w:hAnsi="宋体" w:eastAsia="宋体" w:cs="宋体"/>
                <w:b/>
                <w:bCs/>
                <w:szCs w:val="21"/>
                <w:lang w:eastAsia="zh-CN"/>
              </w:rPr>
            </w:pPr>
            <w:r>
              <w:rPr>
                <w:rFonts w:hint="eastAsia" w:ascii="宋体" w:hAnsi="宋体" w:cs="宋体"/>
                <w:b/>
                <w:bCs/>
                <w:szCs w:val="21"/>
                <w:lang w:val="en-US" w:eastAsia="zh-CN"/>
              </w:rPr>
              <w:t>3</w:t>
            </w:r>
          </w:p>
        </w:tc>
        <w:tc>
          <w:tcPr>
            <w:tcW w:w="1286" w:type="dxa"/>
          </w:tcPr>
          <w:p>
            <w:pPr>
              <w:spacing w:line="500" w:lineRule="exact"/>
              <w:rPr>
                <w:rFonts w:ascii="宋体" w:hAnsi="宋体" w:cs="宋体"/>
                <w:b/>
                <w:bCs/>
                <w:szCs w:val="21"/>
              </w:rPr>
            </w:pPr>
            <w:r>
              <w:rPr>
                <w:rFonts w:hint="eastAsia" w:ascii="宋体" w:hAnsi="宋体" w:cs="宋体"/>
                <w:b/>
                <w:bCs/>
                <w:szCs w:val="21"/>
              </w:rPr>
              <w:t>付款</w:t>
            </w:r>
          </w:p>
        </w:tc>
        <w:tc>
          <w:tcPr>
            <w:tcW w:w="6436" w:type="dxa"/>
          </w:tcPr>
          <w:p>
            <w:pPr>
              <w:rPr>
                <w:rFonts w:hint="eastAsia" w:ascii="宋体" w:hAnsi="宋体" w:eastAsia="宋体" w:cs="宋体"/>
                <w:b/>
                <w:bCs/>
                <w:szCs w:val="21"/>
              </w:rPr>
            </w:pPr>
            <w:r>
              <w:rPr>
                <w:rFonts w:hint="eastAsia" w:ascii="宋体" w:hAnsi="宋体" w:eastAsia="宋体" w:cs="宋体"/>
                <w:b/>
                <w:bCs/>
                <w:szCs w:val="21"/>
              </w:rPr>
              <w:t xml:space="preserve">付款人：宿州市埇桥区人民武装部 </w:t>
            </w:r>
          </w:p>
          <w:p>
            <w:pPr>
              <w:rPr>
                <w:rFonts w:hint="eastAsia" w:ascii="宋体" w:hAnsi="宋体" w:eastAsia="宋体" w:cs="宋体"/>
                <w:b/>
                <w:bCs/>
                <w:szCs w:val="21"/>
                <w:lang w:eastAsia="zh-CN"/>
              </w:rPr>
            </w:pPr>
            <w:r>
              <w:rPr>
                <w:rFonts w:hint="eastAsia" w:ascii="宋体" w:hAnsi="宋体" w:eastAsia="宋体" w:cs="宋体"/>
                <w:b/>
                <w:bCs/>
                <w:szCs w:val="21"/>
              </w:rPr>
              <w:t>付款方式：交货并验收合格后壹个月承付。按月支付，中标人须提供等额发票</w:t>
            </w:r>
            <w:r>
              <w:rPr>
                <w:rFonts w:hint="eastAsia" w:ascii="宋体" w:hAnsi="宋体" w:cs="宋体"/>
                <w:b/>
                <w:bCs/>
                <w:szCs w:val="21"/>
                <w:lang w:eastAsia="zh-CN"/>
              </w:rPr>
              <w:t>。</w:t>
            </w:r>
          </w:p>
          <w:p>
            <w:pPr>
              <w:spacing w:line="500" w:lineRule="exact"/>
              <w:rPr>
                <w:rFonts w:ascii="宋体" w:hAnsi="宋体" w:cs="宋体"/>
                <w:b w:val="0"/>
                <w:bCs w:val="0"/>
                <w:szCs w:val="21"/>
              </w:rPr>
            </w:pPr>
            <w:r>
              <w:rPr>
                <w:rFonts w:hint="eastAsia" w:ascii="宋体" w:hAnsi="宋体" w:eastAsia="宋体" w:cs="宋体"/>
                <w:b/>
                <w:bCs/>
                <w:szCs w:val="21"/>
              </w:rPr>
              <w:t>结算方式：</w:t>
            </w:r>
            <w:r>
              <w:rPr>
                <w:rFonts w:hint="eastAsia" w:ascii="宋体" w:hAnsi="宋体" w:eastAsia="宋体" w:cs="宋体"/>
                <w:b/>
                <w:bCs/>
                <w:color w:val="FF0000"/>
                <w:szCs w:val="21"/>
              </w:rPr>
              <w:t>银行转账并开据税票</w:t>
            </w:r>
            <w:r>
              <w:rPr>
                <w:rFonts w:hint="eastAsia" w:ascii="宋体" w:hAnsi="宋体" w:eastAsia="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500" w:lineRule="exact"/>
              <w:rPr>
                <w:rFonts w:hint="eastAsia" w:ascii="宋体" w:hAnsi="宋体" w:eastAsia="宋体" w:cs="宋体"/>
                <w:b/>
                <w:bCs/>
                <w:szCs w:val="21"/>
                <w:lang w:eastAsia="zh-CN"/>
              </w:rPr>
            </w:pPr>
            <w:r>
              <w:rPr>
                <w:rFonts w:hint="eastAsia" w:ascii="宋体" w:hAnsi="宋体" w:cs="宋体"/>
                <w:b/>
                <w:bCs/>
                <w:szCs w:val="21"/>
                <w:lang w:val="en-US" w:eastAsia="zh-CN"/>
              </w:rPr>
              <w:t>4</w:t>
            </w:r>
          </w:p>
        </w:tc>
        <w:tc>
          <w:tcPr>
            <w:tcW w:w="1286" w:type="dxa"/>
          </w:tcPr>
          <w:p>
            <w:pPr>
              <w:spacing w:line="500" w:lineRule="exact"/>
              <w:rPr>
                <w:rFonts w:ascii="宋体" w:hAnsi="宋体" w:cs="宋体"/>
                <w:b/>
                <w:bCs/>
                <w:szCs w:val="21"/>
              </w:rPr>
            </w:pPr>
            <w:r>
              <w:rPr>
                <w:rFonts w:hint="eastAsia" w:ascii="宋体" w:hAnsi="宋体" w:cs="宋体"/>
                <w:b/>
                <w:bCs/>
                <w:szCs w:val="21"/>
              </w:rPr>
              <w:t>履约保证金</w:t>
            </w:r>
          </w:p>
        </w:tc>
        <w:tc>
          <w:tcPr>
            <w:tcW w:w="6436" w:type="dxa"/>
          </w:tcPr>
          <w:p>
            <w:pPr>
              <w:spacing w:line="500" w:lineRule="exact"/>
            </w:pPr>
            <w:r>
              <w:rPr>
                <w:color w:val="000000"/>
                <w:sz w:val="24"/>
                <w:szCs w:val="24"/>
              </w:rPr>
              <w:t>中标供应商在签订合同时提交合同总价</w:t>
            </w:r>
            <w:r>
              <w:rPr>
                <w:rFonts w:hint="eastAsia"/>
                <w:color w:val="000000"/>
                <w:sz w:val="24"/>
                <w:szCs w:val="24"/>
              </w:rPr>
              <w:t>10</w:t>
            </w:r>
            <w:r>
              <w:rPr>
                <w:color w:val="000000"/>
                <w:sz w:val="24"/>
                <w:szCs w:val="24"/>
              </w:rPr>
              <w:t>%的履约保证金</w:t>
            </w:r>
            <w:r>
              <w:rPr>
                <w:rFonts w:hint="eastAsia"/>
                <w:color w:val="000000"/>
                <w:sz w:val="24"/>
                <w:szCs w:val="24"/>
              </w:rPr>
              <w:t>。</w:t>
            </w:r>
          </w:p>
        </w:tc>
      </w:tr>
    </w:tbl>
    <w:p>
      <w:pPr>
        <w:spacing w:line="500" w:lineRule="exact"/>
        <w:rPr>
          <w:rFonts w:ascii="宋体" w:hAnsi="宋体"/>
          <w:szCs w:val="21"/>
        </w:rPr>
      </w:pPr>
    </w:p>
    <w:p>
      <w:pPr>
        <w:spacing w:line="560" w:lineRule="exact"/>
        <w:ind w:firstLine="840" w:firstLineChars="400"/>
        <w:rPr>
          <w:rFonts w:ascii="宋体" w:hAnsi="宋体"/>
          <w:sz w:val="24"/>
          <w:szCs w:val="24"/>
        </w:rPr>
      </w:pPr>
      <w:bookmarkStart w:id="91" w:name="_Toc482084460"/>
      <w:r>
        <w:br w:type="page"/>
      </w:r>
      <w:bookmarkEnd w:id="91"/>
      <w:bookmarkStart w:id="92" w:name="_Toc324496049"/>
      <w:bookmarkStart w:id="93" w:name="_Toc482084461"/>
    </w:p>
    <w:bookmarkEnd w:id="92"/>
    <w:bookmarkEnd w:id="93"/>
    <w:p>
      <w:pPr>
        <w:pStyle w:val="6"/>
        <w:spacing w:before="0" w:after="0"/>
        <w:rPr>
          <w:rFonts w:ascii="黑体"/>
          <w:color w:val="auto"/>
          <w:highlight w:val="none"/>
        </w:rPr>
      </w:pPr>
      <w:bookmarkStart w:id="94" w:name="_Toc8327"/>
      <w:bookmarkStart w:id="95" w:name="_Toc24400994"/>
      <w:bookmarkStart w:id="96" w:name="_Toc512520210"/>
      <w:r>
        <w:rPr>
          <w:rFonts w:hint="eastAsia"/>
          <w:color w:val="auto"/>
          <w:highlight w:val="none"/>
        </w:rPr>
        <w:t>第四章 评标办法（综合评分法）</w:t>
      </w:r>
      <w:bookmarkEnd w:id="94"/>
    </w:p>
    <w:p>
      <w:pPr>
        <w:pStyle w:val="7"/>
        <w:spacing w:before="0" w:after="0"/>
        <w:rPr>
          <w:color w:val="auto"/>
          <w:highlight w:val="none"/>
        </w:rPr>
      </w:pPr>
      <w:bookmarkStart w:id="97" w:name="_Toc9979"/>
      <w:r>
        <w:rPr>
          <w:rFonts w:hint="eastAsia"/>
          <w:color w:val="auto"/>
          <w:highlight w:val="none"/>
        </w:rPr>
        <w:t>一、 评标原则</w:t>
      </w:r>
      <w:bookmarkEnd w:id="97"/>
    </w:p>
    <w:p>
      <w:pPr>
        <w:pStyle w:val="24"/>
        <w:spacing w:line="500" w:lineRule="exact"/>
        <w:ind w:firstLine="420"/>
        <w:rPr>
          <w:rFonts w:ascii="宋体" w:hAnsi="宋体"/>
          <w:color w:val="auto"/>
          <w:highlight w:val="none"/>
        </w:rPr>
      </w:pPr>
      <w:r>
        <w:rPr>
          <w:rFonts w:hint="eastAsia" w:ascii="宋体" w:hAnsi="宋体"/>
          <w:color w:val="auto"/>
          <w:highlight w:val="none"/>
        </w:rPr>
        <w:t>评标活动遵循公平、公正、科学和择优的原则。</w:t>
      </w:r>
    </w:p>
    <w:p>
      <w:pPr>
        <w:pStyle w:val="7"/>
        <w:spacing w:before="0" w:after="0"/>
        <w:rPr>
          <w:color w:val="auto"/>
          <w:highlight w:val="none"/>
        </w:rPr>
      </w:pPr>
      <w:bookmarkStart w:id="98" w:name="_Toc27872"/>
      <w:r>
        <w:rPr>
          <w:rFonts w:hint="eastAsia"/>
          <w:color w:val="auto"/>
          <w:highlight w:val="none"/>
        </w:rPr>
        <w:t>二、评审办法</w:t>
      </w:r>
      <w:bookmarkEnd w:id="98"/>
    </w:p>
    <w:p>
      <w:pPr>
        <w:spacing w:line="500" w:lineRule="exact"/>
        <w:ind w:firstLine="420" w:firstLineChars="200"/>
        <w:rPr>
          <w:rFonts w:ascii="宋体" w:hAnsi="宋体"/>
          <w:color w:val="auto"/>
          <w:highlight w:val="none"/>
        </w:rPr>
      </w:pPr>
      <w:r>
        <w:rPr>
          <w:rFonts w:hint="eastAsia" w:ascii="宋体" w:hAnsi="宋体"/>
          <w:color w:val="auto"/>
          <w:highlight w:val="none"/>
        </w:rPr>
        <w:t>评标委员会对满足招标文件实质性要求的投标文件，按照</w:t>
      </w:r>
      <w:r>
        <w:rPr>
          <w:rFonts w:hint="eastAsia" w:ascii="宋体" w:hAnsi="宋体" w:cs="Arial"/>
          <w:color w:val="auto"/>
          <w:szCs w:val="21"/>
          <w:highlight w:val="none"/>
        </w:rPr>
        <w:t>本章的</w:t>
      </w:r>
      <w:r>
        <w:rPr>
          <w:rFonts w:hint="eastAsia" w:ascii="宋体" w:hAnsi="宋体"/>
          <w:color w:val="auto"/>
          <w:highlight w:val="none"/>
        </w:rPr>
        <w:t>评分标准进行打分，并将所有投标人按得分由高到低顺序排列，按排列顺序推荐1-3名中标候选人,投标报价低于其成本的除外。</w:t>
      </w:r>
      <w:r>
        <w:rPr>
          <w:rFonts w:ascii="宋体" w:hAnsi="宋体"/>
          <w:color w:val="auto"/>
          <w:highlight w:val="none"/>
        </w:rPr>
        <w:t>采用综合评分法的，</w:t>
      </w:r>
      <w:r>
        <w:rPr>
          <w:rFonts w:hint="eastAsia" w:ascii="宋体" w:hAnsi="宋体"/>
          <w:color w:val="auto"/>
          <w:highlight w:val="none"/>
          <w:lang w:eastAsia="zh-CN"/>
        </w:rPr>
        <w:t>投标人</w:t>
      </w:r>
      <w:r>
        <w:rPr>
          <w:rFonts w:ascii="宋体" w:hAnsi="宋体"/>
          <w:color w:val="auto"/>
          <w:highlight w:val="none"/>
        </w:rPr>
        <w:t>得分相同</w:t>
      </w:r>
      <w:r>
        <w:rPr>
          <w:rFonts w:hint="eastAsia" w:ascii="宋体" w:hAnsi="宋体"/>
          <w:color w:val="auto"/>
          <w:highlight w:val="none"/>
          <w:lang w:eastAsia="zh-CN"/>
        </w:rPr>
        <w:t>时</w:t>
      </w:r>
      <w:r>
        <w:rPr>
          <w:rFonts w:ascii="宋体" w:hAnsi="宋体"/>
          <w:color w:val="auto"/>
          <w:highlight w:val="none"/>
        </w:rPr>
        <w:t>，按投标报价由低到高顺序排列</w:t>
      </w:r>
      <w:r>
        <w:rPr>
          <w:rFonts w:hint="eastAsia" w:ascii="宋体" w:hAnsi="宋体"/>
          <w:color w:val="auto"/>
          <w:highlight w:val="none"/>
          <w:lang w:eastAsia="zh-CN"/>
        </w:rPr>
        <w:t>；</w:t>
      </w:r>
      <w:r>
        <w:rPr>
          <w:rFonts w:ascii="宋体" w:hAnsi="宋体"/>
          <w:color w:val="auto"/>
          <w:highlight w:val="none"/>
        </w:rPr>
        <w:t>得分且投标报价相同</w:t>
      </w:r>
      <w:r>
        <w:rPr>
          <w:rFonts w:hint="eastAsia" w:ascii="宋体" w:hAnsi="宋体"/>
          <w:color w:val="auto"/>
          <w:highlight w:val="none"/>
          <w:lang w:eastAsia="zh-CN"/>
        </w:rPr>
        <w:t>的并列。投标文件满足招标文件全部实质性要求，且</w:t>
      </w:r>
      <w:r>
        <w:rPr>
          <w:rFonts w:ascii="宋体" w:hAnsi="宋体"/>
          <w:color w:val="auto"/>
          <w:highlight w:val="none"/>
        </w:rPr>
        <w:t>按照</w:t>
      </w:r>
      <w:r>
        <w:rPr>
          <w:rFonts w:hint="eastAsia" w:ascii="宋体" w:hAnsi="宋体"/>
          <w:color w:val="auto"/>
          <w:highlight w:val="none"/>
          <w:lang w:eastAsia="zh-CN"/>
        </w:rPr>
        <w:t>评审因素的</w:t>
      </w:r>
      <w:r>
        <w:rPr>
          <w:rFonts w:ascii="宋体" w:hAnsi="宋体"/>
          <w:color w:val="auto"/>
          <w:highlight w:val="none"/>
        </w:rPr>
        <w:t>量化指标评审得分</w:t>
      </w:r>
      <w:r>
        <w:rPr>
          <w:rFonts w:hint="eastAsia" w:ascii="宋体" w:hAnsi="宋体"/>
          <w:color w:val="auto"/>
          <w:highlight w:val="none"/>
          <w:lang w:eastAsia="zh-CN"/>
        </w:rPr>
        <w:t>最高的投标人为排名第一的中标候选人。</w:t>
      </w:r>
      <w:r>
        <w:rPr>
          <w:rFonts w:hint="eastAsia" w:ascii="宋体" w:hAnsi="宋体"/>
          <w:color w:val="auto"/>
          <w:highlight w:val="none"/>
        </w:rPr>
        <w:t xml:space="preserve"> </w:t>
      </w:r>
    </w:p>
    <w:p>
      <w:pPr>
        <w:spacing w:line="500" w:lineRule="exact"/>
        <w:ind w:firstLine="420" w:firstLineChars="200"/>
        <w:rPr>
          <w:rFonts w:ascii="宋体" w:hAnsi="宋体"/>
          <w:color w:val="auto"/>
          <w:highlight w:val="none"/>
        </w:rPr>
      </w:pPr>
      <w:r>
        <w:rPr>
          <w:rFonts w:ascii="宋体" w:hAnsi="宋体"/>
          <w:color w:val="auto"/>
          <w:highlight w:val="none"/>
        </w:rPr>
        <w:t>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r>
        <w:rPr>
          <w:rFonts w:ascii="宋体" w:hAnsi="宋体"/>
          <w:b/>
          <w:color w:val="auto"/>
          <w:highlight w:val="none"/>
        </w:rPr>
        <w:t>非单一产品采购项目，多家投标人提供的核心产品</w:t>
      </w:r>
      <w:r>
        <w:rPr>
          <w:rFonts w:hint="eastAsia" w:ascii="宋体" w:hAnsi="宋体"/>
          <w:b/>
          <w:color w:val="auto"/>
          <w:highlight w:val="none"/>
        </w:rPr>
        <w:t>（详见第二章第6点及第三章）</w:t>
      </w:r>
      <w:r>
        <w:rPr>
          <w:rFonts w:ascii="宋体" w:hAnsi="宋体"/>
          <w:b/>
          <w:color w:val="auto"/>
          <w:highlight w:val="none"/>
        </w:rPr>
        <w:t>品牌相同的</w:t>
      </w:r>
      <w:r>
        <w:rPr>
          <w:rFonts w:ascii="宋体" w:hAnsi="宋体"/>
          <w:color w:val="auto"/>
          <w:highlight w:val="none"/>
        </w:rPr>
        <w:t>，按</w:t>
      </w:r>
      <w:r>
        <w:rPr>
          <w:rFonts w:hint="eastAsia" w:ascii="宋体" w:hAnsi="宋体"/>
          <w:color w:val="auto"/>
          <w:highlight w:val="none"/>
        </w:rPr>
        <w:t>本条</w:t>
      </w:r>
      <w:r>
        <w:rPr>
          <w:rFonts w:ascii="宋体" w:hAnsi="宋体"/>
          <w:color w:val="auto"/>
          <w:highlight w:val="none"/>
        </w:rPr>
        <w:t>规定处理</w:t>
      </w:r>
      <w:r>
        <w:rPr>
          <w:rFonts w:hint="eastAsia" w:ascii="宋体" w:hAnsi="宋体"/>
          <w:color w:val="auto"/>
          <w:highlight w:val="none"/>
        </w:rPr>
        <w:t>。</w:t>
      </w:r>
    </w:p>
    <w:p>
      <w:pPr>
        <w:spacing w:line="500" w:lineRule="exact"/>
        <w:ind w:firstLine="420" w:firstLineChars="200"/>
        <w:rPr>
          <w:rFonts w:ascii="宋体" w:hAnsi="宋体"/>
          <w:color w:val="auto"/>
          <w:highlight w:val="none"/>
        </w:rPr>
      </w:pPr>
      <w:r>
        <w:rPr>
          <w:rFonts w:ascii="宋体"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00" w:lineRule="exact"/>
        <w:ind w:firstLine="420" w:firstLineChars="200"/>
        <w:rPr>
          <w:rFonts w:ascii="宋体" w:hAnsi="宋体"/>
          <w:color w:val="auto"/>
          <w:highlight w:val="none"/>
        </w:rPr>
      </w:pPr>
    </w:p>
    <w:p>
      <w:pPr>
        <w:pStyle w:val="7"/>
        <w:spacing w:before="0" w:after="0"/>
        <w:rPr>
          <w:color w:val="auto"/>
          <w:highlight w:val="none"/>
        </w:rPr>
      </w:pPr>
      <w:bookmarkStart w:id="99" w:name="_Toc1953"/>
      <w:r>
        <w:rPr>
          <w:rFonts w:hint="eastAsia"/>
          <w:color w:val="auto"/>
          <w:highlight w:val="none"/>
        </w:rPr>
        <w:t>三、 评审程序</w:t>
      </w:r>
      <w:bookmarkEnd w:id="99"/>
    </w:p>
    <w:p>
      <w:pPr>
        <w:spacing w:line="5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3.1</w:t>
      </w:r>
      <w:r>
        <w:rPr>
          <w:rFonts w:ascii="宋体" w:hAnsi="宋体" w:cs="Arial"/>
          <w:color w:val="auto"/>
          <w:szCs w:val="21"/>
          <w:highlight w:val="none"/>
        </w:rPr>
        <w:t>评</w:t>
      </w:r>
      <w:r>
        <w:rPr>
          <w:rFonts w:hint="eastAsia" w:ascii="宋体" w:hAnsi="宋体" w:cs="Arial"/>
          <w:color w:val="auto"/>
          <w:szCs w:val="21"/>
          <w:highlight w:val="none"/>
        </w:rPr>
        <w:t>审程序包括</w:t>
      </w:r>
      <w:r>
        <w:rPr>
          <w:rFonts w:ascii="宋体" w:hAnsi="宋体" w:cs="Arial"/>
          <w:color w:val="auto"/>
          <w:szCs w:val="21"/>
          <w:highlight w:val="none"/>
        </w:rPr>
        <w:t>投标文件</w:t>
      </w:r>
      <w:r>
        <w:rPr>
          <w:rFonts w:hint="eastAsia" w:ascii="宋体" w:hAnsi="宋体" w:cs="Arial"/>
          <w:color w:val="auto"/>
          <w:szCs w:val="21"/>
          <w:highlight w:val="none"/>
          <w:lang w:eastAsia="zh-CN"/>
        </w:rPr>
        <w:t>初审</w:t>
      </w:r>
      <w:r>
        <w:rPr>
          <w:rFonts w:hint="eastAsia" w:ascii="宋体" w:hAnsi="宋体" w:cs="Arial"/>
          <w:color w:val="auto"/>
          <w:szCs w:val="21"/>
          <w:highlight w:val="none"/>
        </w:rPr>
        <w:t>、澄清有关问题、</w:t>
      </w:r>
      <w:r>
        <w:rPr>
          <w:rFonts w:ascii="宋体" w:hAnsi="宋体" w:cs="Arial"/>
          <w:color w:val="auto"/>
          <w:szCs w:val="21"/>
          <w:highlight w:val="none"/>
        </w:rPr>
        <w:t>比较与评价</w:t>
      </w:r>
      <w:r>
        <w:rPr>
          <w:rFonts w:hint="eastAsia" w:ascii="宋体" w:hAnsi="宋体" w:cs="Arial"/>
          <w:color w:val="auto"/>
          <w:szCs w:val="21"/>
          <w:highlight w:val="none"/>
        </w:rPr>
        <w:t>和</w:t>
      </w:r>
      <w:r>
        <w:rPr>
          <w:rFonts w:ascii="宋体" w:hAnsi="宋体" w:cs="Arial"/>
          <w:color w:val="auto"/>
          <w:szCs w:val="21"/>
          <w:highlight w:val="none"/>
        </w:rPr>
        <w:t>推荐中标候选</w:t>
      </w:r>
      <w:r>
        <w:rPr>
          <w:rFonts w:hint="eastAsia" w:ascii="宋体" w:hAnsi="宋体" w:cs="Arial"/>
          <w:color w:val="auto"/>
          <w:szCs w:val="21"/>
          <w:highlight w:val="none"/>
        </w:rPr>
        <w:t>人</w:t>
      </w:r>
      <w:r>
        <w:rPr>
          <w:rFonts w:ascii="宋体" w:hAnsi="宋体" w:cs="Arial"/>
          <w:color w:val="auto"/>
          <w:szCs w:val="21"/>
          <w:highlight w:val="none"/>
        </w:rPr>
        <w:t>名单</w:t>
      </w:r>
      <w:r>
        <w:rPr>
          <w:rFonts w:hint="eastAsia" w:ascii="宋体" w:hAnsi="宋体" w:cs="Arial"/>
          <w:color w:val="auto"/>
          <w:szCs w:val="21"/>
          <w:highlight w:val="none"/>
        </w:rPr>
        <w:t>几个步骤。</w:t>
      </w:r>
    </w:p>
    <w:p>
      <w:pPr>
        <w:spacing w:line="5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3.2开标结束后，采购人或者采购代理机构依法对投标人</w:t>
      </w:r>
      <w:r>
        <w:rPr>
          <w:rFonts w:hint="eastAsia" w:ascii="宋体" w:hAnsi="宋体" w:cs="Arial"/>
          <w:color w:val="auto"/>
          <w:szCs w:val="21"/>
          <w:highlight w:val="none"/>
          <w:lang w:eastAsia="zh-CN"/>
        </w:rPr>
        <w:t>提交</w:t>
      </w:r>
      <w:r>
        <w:rPr>
          <w:rFonts w:hint="eastAsia" w:ascii="宋体" w:hAnsi="宋体" w:cs="Arial"/>
          <w:color w:val="auto"/>
          <w:szCs w:val="21"/>
          <w:highlight w:val="none"/>
        </w:rPr>
        <w:t>的资格</w:t>
      </w:r>
      <w:r>
        <w:rPr>
          <w:rFonts w:hint="eastAsia" w:ascii="宋体" w:hAnsi="宋体" w:cs="Arial"/>
          <w:color w:val="auto"/>
          <w:szCs w:val="21"/>
          <w:highlight w:val="none"/>
          <w:lang w:eastAsia="zh-CN"/>
        </w:rPr>
        <w:t>证明文件</w:t>
      </w:r>
      <w:r>
        <w:rPr>
          <w:rFonts w:hint="eastAsia" w:ascii="宋体" w:hAnsi="宋体" w:cs="Arial"/>
          <w:color w:val="auto"/>
          <w:szCs w:val="21"/>
          <w:highlight w:val="none"/>
        </w:rPr>
        <w:t>进行审查，未通过的应记录原因，通过的填制通过资格审查表交评标委员会参与评标。</w:t>
      </w:r>
    </w:p>
    <w:p>
      <w:pPr>
        <w:spacing w:line="5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3.3</w:t>
      </w:r>
      <w:r>
        <w:rPr>
          <w:rFonts w:ascii="宋体" w:hAnsi="宋体" w:cs="Arial"/>
          <w:color w:val="auto"/>
          <w:szCs w:val="21"/>
          <w:highlight w:val="none"/>
        </w:rPr>
        <w:t>投标文件</w:t>
      </w:r>
      <w:r>
        <w:rPr>
          <w:rFonts w:hint="eastAsia" w:ascii="宋体" w:hAnsi="宋体" w:cs="Arial"/>
          <w:color w:val="auto"/>
          <w:szCs w:val="21"/>
          <w:highlight w:val="none"/>
          <w:lang w:eastAsia="zh-CN"/>
        </w:rPr>
        <w:t>由</w:t>
      </w:r>
      <w:r>
        <w:rPr>
          <w:rFonts w:hint="eastAsia" w:ascii="宋体" w:hAnsi="宋体" w:cs="Arial"/>
          <w:color w:val="auto"/>
          <w:szCs w:val="21"/>
          <w:highlight w:val="none"/>
        </w:rPr>
        <w:t>评委独立</w:t>
      </w:r>
      <w:r>
        <w:rPr>
          <w:rFonts w:hint="eastAsia" w:ascii="宋体" w:hAnsi="宋体" w:cs="Arial"/>
          <w:color w:val="auto"/>
          <w:szCs w:val="21"/>
          <w:highlight w:val="none"/>
          <w:lang w:eastAsia="zh-CN"/>
        </w:rPr>
        <w:t>评审</w:t>
      </w:r>
      <w:r>
        <w:rPr>
          <w:rFonts w:hint="eastAsia" w:ascii="宋体" w:hAnsi="宋体" w:cs="Arial"/>
          <w:color w:val="auto"/>
          <w:szCs w:val="21"/>
          <w:highlight w:val="none"/>
        </w:rPr>
        <w:t>后，评委会对投标人某项指标如有不同意见，按照少数服从多数的原则，确定该项指标是否通过（</w:t>
      </w:r>
      <w:r>
        <w:rPr>
          <w:rFonts w:ascii="宋体" w:hAnsi="宋体" w:cs="Arial"/>
          <w:color w:val="auto"/>
          <w:szCs w:val="21"/>
          <w:highlight w:val="none"/>
        </w:rPr>
        <w:t>持不同意见的评标委员会成员应当在评标报告上签署不同意见及理由，否则视为同意评标报告</w:t>
      </w:r>
      <w:r>
        <w:rPr>
          <w:rFonts w:hint="eastAsia" w:ascii="宋体" w:hAnsi="宋体" w:cs="Arial"/>
          <w:color w:val="auto"/>
          <w:szCs w:val="21"/>
          <w:highlight w:val="none"/>
        </w:rPr>
        <w:t>）。符合</w:t>
      </w:r>
      <w:r>
        <w:rPr>
          <w:rFonts w:hint="eastAsia" w:ascii="宋体" w:hAnsi="宋体" w:cs="Arial"/>
          <w:color w:val="auto"/>
          <w:szCs w:val="21"/>
          <w:highlight w:val="none"/>
          <w:lang w:eastAsia="zh-CN"/>
        </w:rPr>
        <w:t>审查</w:t>
      </w:r>
      <w:r>
        <w:rPr>
          <w:rFonts w:hint="eastAsia" w:ascii="宋体" w:hAnsi="宋体" w:cs="Arial"/>
          <w:color w:val="auto"/>
          <w:szCs w:val="21"/>
          <w:highlight w:val="none"/>
        </w:rPr>
        <w:t>指标的，为有效投标。</w:t>
      </w:r>
    </w:p>
    <w:p>
      <w:pPr>
        <w:spacing w:line="5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3.4</w:t>
      </w:r>
      <w:r>
        <w:rPr>
          <w:rFonts w:hint="eastAsia" w:ascii="宋体" w:hAnsi="宋体" w:cs="Arial"/>
          <w:color w:val="auto"/>
          <w:szCs w:val="21"/>
          <w:highlight w:val="none"/>
          <w:lang w:eastAsia="zh-CN"/>
        </w:rPr>
        <w:t>初审</w:t>
      </w:r>
      <w:r>
        <w:rPr>
          <w:rFonts w:hint="eastAsia" w:ascii="宋体" w:hAnsi="宋体" w:cs="Arial"/>
          <w:color w:val="auto"/>
          <w:szCs w:val="21"/>
          <w:highlight w:val="none"/>
        </w:rPr>
        <w:t>结束后，评标委员会可能会要求有关投标人就其</w:t>
      </w:r>
      <w:r>
        <w:rPr>
          <w:rFonts w:ascii="宋体" w:hAnsi="宋体" w:cs="Arial"/>
          <w:color w:val="auto"/>
          <w:szCs w:val="21"/>
          <w:highlight w:val="none"/>
        </w:rPr>
        <w:t>投标</w:t>
      </w:r>
      <w:r>
        <w:rPr>
          <w:rFonts w:hint="eastAsia" w:ascii="宋体" w:hAnsi="宋体" w:cs="Arial"/>
          <w:color w:val="auto"/>
          <w:szCs w:val="21"/>
          <w:highlight w:val="none"/>
        </w:rPr>
        <w:t>书</w:t>
      </w:r>
      <w:r>
        <w:rPr>
          <w:rFonts w:ascii="宋体" w:hAnsi="宋体" w:cs="Arial"/>
          <w:color w:val="auto"/>
          <w:szCs w:val="21"/>
          <w:highlight w:val="none"/>
        </w:rPr>
        <w:t>中含义不明确、同类问题表述不一致或者有明显文字和计算错误的内容</w:t>
      </w:r>
      <w:r>
        <w:rPr>
          <w:rFonts w:hint="eastAsia" w:ascii="宋体" w:hAnsi="宋体" w:cs="Arial"/>
          <w:color w:val="auto"/>
          <w:szCs w:val="21"/>
          <w:highlight w:val="none"/>
        </w:rPr>
        <w:t>进行澄清。</w:t>
      </w:r>
      <w:r>
        <w:rPr>
          <w:rFonts w:ascii="宋体" w:hAnsi="宋体" w:cs="Arial"/>
          <w:color w:val="auto"/>
          <w:szCs w:val="21"/>
          <w:highlight w:val="none"/>
        </w:rPr>
        <w:t>投标人的澄清、说明或者补正应当采用书面形式，</w:t>
      </w:r>
      <w:r>
        <w:rPr>
          <w:rFonts w:hint="eastAsia" w:ascii="宋体" w:hAnsi="宋体" w:cs="Arial"/>
          <w:color w:val="auto"/>
          <w:szCs w:val="21"/>
          <w:highlight w:val="none"/>
        </w:rPr>
        <w:t>由其法定代表人或委托代理人签字或者加盖公章，但</w:t>
      </w:r>
      <w:r>
        <w:rPr>
          <w:rFonts w:ascii="宋体" w:hAnsi="宋体" w:cs="Arial"/>
          <w:color w:val="auto"/>
          <w:szCs w:val="21"/>
          <w:highlight w:val="none"/>
        </w:rPr>
        <w:t>不得超出投标</w:t>
      </w:r>
      <w:r>
        <w:rPr>
          <w:rFonts w:hint="eastAsia" w:ascii="宋体" w:hAnsi="宋体" w:cs="Arial"/>
          <w:color w:val="auto"/>
          <w:szCs w:val="21"/>
          <w:highlight w:val="none"/>
        </w:rPr>
        <w:t>书</w:t>
      </w:r>
      <w:r>
        <w:rPr>
          <w:rFonts w:ascii="宋体" w:hAnsi="宋体" w:cs="Arial"/>
          <w:color w:val="auto"/>
          <w:szCs w:val="21"/>
          <w:highlight w:val="none"/>
        </w:rPr>
        <w:t>的范围或者改变投标</w:t>
      </w:r>
      <w:r>
        <w:rPr>
          <w:rFonts w:hint="eastAsia" w:ascii="宋体" w:hAnsi="宋体" w:cs="Arial"/>
          <w:color w:val="auto"/>
          <w:szCs w:val="21"/>
          <w:highlight w:val="none"/>
        </w:rPr>
        <w:t>书</w:t>
      </w:r>
      <w:r>
        <w:rPr>
          <w:rFonts w:ascii="宋体" w:hAnsi="宋体" w:cs="Arial"/>
          <w:color w:val="auto"/>
          <w:szCs w:val="21"/>
          <w:highlight w:val="none"/>
        </w:rPr>
        <w:t>的实质性内容。</w:t>
      </w:r>
    </w:p>
    <w:p>
      <w:pPr>
        <w:spacing w:line="5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3.5</w:t>
      </w:r>
      <w:r>
        <w:rPr>
          <w:rFonts w:ascii="宋体" w:hAnsi="宋体" w:cs="Arial"/>
          <w:color w:val="auto"/>
          <w:szCs w:val="21"/>
          <w:highlight w:val="none"/>
        </w:rPr>
        <w:t>按</w:t>
      </w:r>
      <w:r>
        <w:rPr>
          <w:rFonts w:hint="eastAsia" w:ascii="宋体" w:hAnsi="宋体" w:cs="Arial"/>
          <w:color w:val="auto"/>
          <w:szCs w:val="21"/>
          <w:highlight w:val="none"/>
        </w:rPr>
        <w:t>照</w:t>
      </w:r>
      <w:r>
        <w:rPr>
          <w:rFonts w:ascii="宋体" w:hAnsi="宋体" w:cs="Arial"/>
          <w:color w:val="auto"/>
          <w:szCs w:val="21"/>
          <w:highlight w:val="none"/>
        </w:rPr>
        <w:t>招标文件中规定的评标方法和标准，</w:t>
      </w:r>
      <w:r>
        <w:rPr>
          <w:rFonts w:hint="eastAsia" w:ascii="宋体" w:hAnsi="宋体" w:cs="Arial"/>
          <w:b/>
          <w:color w:val="auto"/>
          <w:szCs w:val="21"/>
          <w:highlight w:val="none"/>
        </w:rPr>
        <w:t>通过</w:t>
      </w:r>
      <w:r>
        <w:rPr>
          <w:rFonts w:hint="eastAsia" w:ascii="宋体" w:hAnsi="宋体" w:cs="Arial"/>
          <w:b/>
          <w:color w:val="auto"/>
          <w:szCs w:val="21"/>
          <w:highlight w:val="none"/>
          <w:lang w:eastAsia="zh-CN"/>
        </w:rPr>
        <w:t>初审</w:t>
      </w:r>
      <w:r>
        <w:rPr>
          <w:rFonts w:hint="eastAsia" w:ascii="宋体" w:hAnsi="宋体" w:cs="Arial"/>
          <w:b/>
          <w:color w:val="auto"/>
          <w:szCs w:val="21"/>
          <w:highlight w:val="none"/>
        </w:rPr>
        <w:t>的投标人</w:t>
      </w:r>
      <w:r>
        <w:rPr>
          <w:rFonts w:hint="eastAsia" w:ascii="宋体" w:hAnsi="宋体" w:cs="Arial"/>
          <w:color w:val="auto"/>
          <w:szCs w:val="21"/>
          <w:highlight w:val="none"/>
        </w:rPr>
        <w:t>方可进入</w:t>
      </w:r>
      <w:r>
        <w:rPr>
          <w:rFonts w:ascii="宋体" w:hAnsi="宋体" w:cs="Arial"/>
          <w:color w:val="auto"/>
          <w:szCs w:val="21"/>
          <w:highlight w:val="none"/>
        </w:rPr>
        <w:t>商务和技术评</w:t>
      </w:r>
      <w:r>
        <w:rPr>
          <w:rFonts w:hint="eastAsia" w:ascii="宋体" w:hAnsi="宋体" w:cs="Arial"/>
          <w:color w:val="auto"/>
          <w:szCs w:val="21"/>
          <w:highlight w:val="none"/>
        </w:rPr>
        <w:t>分、</w:t>
      </w:r>
      <w:r>
        <w:rPr>
          <w:rFonts w:ascii="宋体" w:hAnsi="宋体" w:cs="Arial"/>
          <w:color w:val="auto"/>
          <w:szCs w:val="21"/>
          <w:highlight w:val="none"/>
        </w:rPr>
        <w:t>综合比较与评价。</w:t>
      </w:r>
    </w:p>
    <w:p>
      <w:pPr>
        <w:spacing w:line="5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3.6投标文件报价出现前后不一致的，按照下列规定修正：</w:t>
      </w:r>
    </w:p>
    <w:p>
      <w:pPr>
        <w:widowControl/>
        <w:spacing w:line="440" w:lineRule="exact"/>
        <w:ind w:firstLine="315" w:firstLineChars="150"/>
        <w:jc w:val="left"/>
        <w:rPr>
          <w:rFonts w:ascii="宋体" w:hAnsi="宋体" w:cs="Arial"/>
          <w:color w:val="auto"/>
          <w:szCs w:val="21"/>
          <w:highlight w:val="none"/>
        </w:rPr>
      </w:pPr>
      <w:r>
        <w:rPr>
          <w:rFonts w:ascii="宋体" w:hAnsi="宋体" w:cs="Arial"/>
          <w:color w:val="auto"/>
          <w:szCs w:val="21"/>
          <w:highlight w:val="none"/>
        </w:rPr>
        <w:t>（一）投标文件中开标一览表（报价表）内容与投标文件中相应内容不一致的，以开标一览表（报价表）为准；</w:t>
      </w:r>
    </w:p>
    <w:p>
      <w:pPr>
        <w:widowControl/>
        <w:spacing w:line="440" w:lineRule="exact"/>
        <w:jc w:val="left"/>
        <w:rPr>
          <w:rFonts w:ascii="宋体" w:hAnsi="宋体" w:cs="Arial"/>
          <w:color w:val="auto"/>
          <w:szCs w:val="21"/>
          <w:highlight w:val="none"/>
        </w:rPr>
      </w:pPr>
      <w:r>
        <w:rPr>
          <w:rFonts w:ascii="宋体" w:hAnsi="宋体" w:cs="Arial"/>
          <w:color w:val="auto"/>
          <w:szCs w:val="21"/>
          <w:highlight w:val="none"/>
        </w:rPr>
        <w:t>　　（二）大写金额和小写金额不一致的，以大写金额为准；</w:t>
      </w:r>
    </w:p>
    <w:p>
      <w:pPr>
        <w:widowControl/>
        <w:spacing w:line="440" w:lineRule="exact"/>
        <w:jc w:val="left"/>
        <w:rPr>
          <w:rFonts w:ascii="宋体" w:hAnsi="宋体" w:cs="Arial"/>
          <w:color w:val="auto"/>
          <w:szCs w:val="21"/>
          <w:highlight w:val="none"/>
        </w:rPr>
      </w:pPr>
      <w:r>
        <w:rPr>
          <w:rFonts w:ascii="宋体" w:hAnsi="宋体" w:cs="Arial"/>
          <w:color w:val="auto"/>
          <w:szCs w:val="21"/>
          <w:highlight w:val="none"/>
        </w:rPr>
        <w:t>　　（三）单价金额小数点或者百分比有明显错位的，以开标一览表的总价为准，并修改单价；</w:t>
      </w:r>
    </w:p>
    <w:p>
      <w:pPr>
        <w:widowControl/>
        <w:spacing w:line="440" w:lineRule="exact"/>
        <w:jc w:val="left"/>
        <w:rPr>
          <w:rFonts w:ascii="宋体" w:hAnsi="宋体" w:cs="Arial"/>
          <w:color w:val="auto"/>
          <w:szCs w:val="21"/>
          <w:highlight w:val="none"/>
        </w:rPr>
      </w:pPr>
      <w:r>
        <w:rPr>
          <w:rFonts w:ascii="宋体" w:hAnsi="宋体" w:cs="Arial"/>
          <w:color w:val="auto"/>
          <w:szCs w:val="21"/>
          <w:highlight w:val="none"/>
        </w:rPr>
        <w:t>　　（四）总价金额与按单价汇总金额不一致的，以单价金额计算结果为准。</w:t>
      </w:r>
    </w:p>
    <w:p>
      <w:pPr>
        <w:spacing w:line="500" w:lineRule="exact"/>
        <w:ind w:firstLine="420" w:firstLineChars="200"/>
        <w:rPr>
          <w:rFonts w:ascii="宋体" w:hAnsi="宋体" w:cs="Arial"/>
          <w:color w:val="auto"/>
          <w:szCs w:val="21"/>
          <w:highlight w:val="none"/>
        </w:rPr>
      </w:pPr>
      <w:r>
        <w:rPr>
          <w:rFonts w:ascii="宋体" w:hAnsi="宋体" w:cs="Arial"/>
          <w:color w:val="auto"/>
          <w:szCs w:val="21"/>
          <w:highlight w:val="none"/>
        </w:rPr>
        <w:t>同时出现两种以上不一致的，按照前款规定的顺序修正。修正后的报价</w:t>
      </w:r>
      <w:r>
        <w:rPr>
          <w:rFonts w:hint="eastAsia" w:ascii="宋体" w:hAnsi="宋体" w:cs="Arial"/>
          <w:color w:val="auto"/>
          <w:szCs w:val="21"/>
          <w:highlight w:val="none"/>
        </w:rPr>
        <w:t>经投标人书面确认并加盖公章</w:t>
      </w:r>
      <w:r>
        <w:rPr>
          <w:rFonts w:ascii="宋体" w:hAnsi="宋体" w:cs="Arial"/>
          <w:color w:val="auto"/>
          <w:szCs w:val="21"/>
          <w:highlight w:val="none"/>
        </w:rPr>
        <w:t>或者由法定代表人或其授权的代表签字确认后产生约束力，投标人不确认的，其投标无效。</w:t>
      </w:r>
    </w:p>
    <w:p>
      <w:pPr>
        <w:spacing w:line="5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w:t>
      </w:r>
      <w:r>
        <w:rPr>
          <w:rFonts w:hint="eastAsia" w:ascii="宋体" w:hAnsi="宋体" w:cs="Arial"/>
          <w:color w:val="auto"/>
          <w:szCs w:val="21"/>
          <w:highlight w:val="none"/>
          <w:lang w:val="en-US" w:eastAsia="zh-CN"/>
        </w:rPr>
        <w:t>7</w:t>
      </w:r>
      <w:r>
        <w:rPr>
          <w:rFonts w:hint="eastAsia" w:ascii="宋体" w:hAnsi="宋体" w:cs="Arial"/>
          <w:color w:val="auto"/>
          <w:szCs w:val="21"/>
          <w:highlight w:val="none"/>
        </w:rPr>
        <w:t>评标结束时，评标委员会要按照规定的格式写出评标报告，说明评标过程中的主要情况，推荐中标候选人</w:t>
      </w:r>
      <w:r>
        <w:rPr>
          <w:rFonts w:ascii="宋体" w:hAnsi="宋体" w:cs="Arial"/>
          <w:color w:val="auto"/>
          <w:szCs w:val="21"/>
          <w:highlight w:val="none"/>
        </w:rPr>
        <w:t>。</w:t>
      </w:r>
    </w:p>
    <w:p>
      <w:pPr>
        <w:pStyle w:val="7"/>
        <w:spacing w:before="0" w:after="0" w:line="415" w:lineRule="auto"/>
      </w:pPr>
      <w:r>
        <w:rPr>
          <w:rFonts w:hint="eastAsia"/>
        </w:rPr>
        <w:t>四、资格性审查表</w:t>
      </w:r>
      <w:bookmarkEnd w:id="95"/>
      <w:bookmarkEnd w:id="96"/>
    </w:p>
    <w:p/>
    <w:tbl>
      <w:tblPr>
        <w:tblStyle w:val="16"/>
        <w:tblW w:w="916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013"/>
        <w:gridCol w:w="4105"/>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733" w:type="dxa"/>
            <w:tcBorders>
              <w:bottom w:val="single" w:color="auto" w:sz="4" w:space="0"/>
            </w:tcBorders>
            <w:vAlign w:val="center"/>
          </w:tcPr>
          <w:p>
            <w:pPr>
              <w:adjustRightInd w:val="0"/>
              <w:snapToGrid w:val="0"/>
              <w:spacing w:line="360" w:lineRule="auto"/>
              <w:ind w:right="-10"/>
              <w:jc w:val="center"/>
              <w:rPr>
                <w:rFonts w:ascii="宋体" w:hAnsi="宋体"/>
                <w:szCs w:val="21"/>
              </w:rPr>
            </w:pPr>
            <w:r>
              <w:rPr>
                <w:rFonts w:hint="eastAsia" w:ascii="宋体" w:hAnsi="宋体"/>
                <w:szCs w:val="21"/>
              </w:rPr>
              <w:t>序号</w:t>
            </w:r>
          </w:p>
        </w:tc>
        <w:tc>
          <w:tcPr>
            <w:tcW w:w="2013" w:type="dxa"/>
            <w:tcBorders>
              <w:bottom w:val="single" w:color="auto" w:sz="4" w:space="0"/>
            </w:tcBorders>
            <w:vAlign w:val="center"/>
          </w:tcPr>
          <w:p>
            <w:pPr>
              <w:pStyle w:val="26"/>
              <w:pBdr>
                <w:bottom w:val="none" w:color="auto" w:sz="0" w:space="0"/>
              </w:pBdr>
              <w:tabs>
                <w:tab w:val="clear" w:pos="4153"/>
                <w:tab w:val="clear" w:pos="8306"/>
              </w:tabs>
              <w:snapToGrid w:val="0"/>
              <w:spacing w:line="360" w:lineRule="auto"/>
              <w:ind w:right="-10"/>
              <w:textAlignment w:val="auto"/>
              <w:rPr>
                <w:rFonts w:ascii="宋体" w:hAnsi="宋体"/>
                <w:kern w:val="2"/>
                <w:sz w:val="21"/>
                <w:szCs w:val="21"/>
              </w:rPr>
            </w:pPr>
            <w:r>
              <w:rPr>
                <w:rFonts w:hint="eastAsia" w:ascii="宋体" w:hAnsi="宋体"/>
                <w:kern w:val="2"/>
                <w:sz w:val="21"/>
                <w:szCs w:val="21"/>
              </w:rPr>
              <w:t>指标名称</w:t>
            </w:r>
          </w:p>
        </w:tc>
        <w:tc>
          <w:tcPr>
            <w:tcW w:w="4105" w:type="dxa"/>
            <w:tcBorders>
              <w:bottom w:val="single" w:color="auto" w:sz="4" w:space="0"/>
            </w:tcBorders>
            <w:vAlign w:val="center"/>
          </w:tcPr>
          <w:p>
            <w:pPr>
              <w:adjustRightInd w:val="0"/>
              <w:snapToGrid w:val="0"/>
              <w:spacing w:line="360" w:lineRule="auto"/>
              <w:ind w:right="-10"/>
              <w:jc w:val="center"/>
              <w:rPr>
                <w:rFonts w:ascii="宋体" w:hAnsi="宋体"/>
                <w:szCs w:val="21"/>
              </w:rPr>
            </w:pPr>
            <w:r>
              <w:rPr>
                <w:rFonts w:hint="eastAsia" w:ascii="宋体" w:hAnsi="宋体"/>
                <w:szCs w:val="21"/>
              </w:rPr>
              <w:t>指标要求</w:t>
            </w:r>
          </w:p>
        </w:tc>
        <w:tc>
          <w:tcPr>
            <w:tcW w:w="2309" w:type="dxa"/>
            <w:tcBorders>
              <w:bottom w:val="single" w:color="auto" w:sz="4" w:space="0"/>
            </w:tcBorders>
            <w:vAlign w:val="center"/>
          </w:tcPr>
          <w:p>
            <w:pPr>
              <w:adjustRightInd w:val="0"/>
              <w:snapToGrid w:val="0"/>
              <w:spacing w:line="240" w:lineRule="exact"/>
              <w:ind w:right="-11"/>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1</w:t>
            </w:r>
          </w:p>
        </w:tc>
        <w:tc>
          <w:tcPr>
            <w:tcW w:w="2013" w:type="dxa"/>
            <w:vAlign w:val="center"/>
          </w:tcPr>
          <w:p>
            <w:pPr>
              <w:spacing w:line="360" w:lineRule="auto"/>
              <w:ind w:right="-10"/>
              <w:jc w:val="center"/>
              <w:rPr>
                <w:rFonts w:ascii="宋体" w:hAnsi="宋体"/>
                <w:szCs w:val="21"/>
              </w:rPr>
            </w:pPr>
            <w:r>
              <w:rPr>
                <w:rFonts w:hint="eastAsia" w:ascii="宋体" w:hAnsi="宋体"/>
                <w:szCs w:val="21"/>
              </w:rPr>
              <w:t>营业执照</w:t>
            </w:r>
          </w:p>
        </w:tc>
        <w:tc>
          <w:tcPr>
            <w:tcW w:w="4105" w:type="dxa"/>
            <w:vAlign w:val="center"/>
          </w:tcPr>
          <w:p>
            <w:pPr>
              <w:spacing w:line="360" w:lineRule="auto"/>
              <w:ind w:right="-10"/>
              <w:jc w:val="center"/>
              <w:rPr>
                <w:rFonts w:ascii="宋体" w:hAnsi="宋体"/>
                <w:szCs w:val="21"/>
              </w:rPr>
            </w:pPr>
            <w:r>
              <w:rPr>
                <w:rFonts w:hint="eastAsia" w:ascii="宋体" w:hAnsi="宋体"/>
                <w:szCs w:val="21"/>
              </w:rPr>
              <w:t>合法有效，满足第一章2.1.1条要求</w:t>
            </w:r>
          </w:p>
        </w:tc>
        <w:tc>
          <w:tcPr>
            <w:tcW w:w="2309" w:type="dxa"/>
            <w:vMerge w:val="restart"/>
            <w:vAlign w:val="center"/>
          </w:tcPr>
          <w:p>
            <w:pPr>
              <w:adjustRightInd w:val="0"/>
              <w:snapToGrid w:val="0"/>
              <w:spacing w:line="360" w:lineRule="auto"/>
              <w:ind w:right="-10"/>
              <w:jc w:val="center"/>
              <w:rPr>
                <w:rFonts w:ascii="宋体" w:hAnsi="宋体"/>
                <w:szCs w:val="21"/>
              </w:rPr>
            </w:pPr>
            <w:r>
              <w:rPr>
                <w:rFonts w:hint="eastAsia" w:ascii="宋体" w:hAnsi="宋体"/>
                <w:szCs w:val="21"/>
              </w:rPr>
              <w:t>提供有效的营业执照和税务登记证的（接受合一的证书），</w:t>
            </w:r>
            <w:r>
              <w:rPr>
                <w:rFonts w:hint="eastAsia" w:ascii="宋体" w:hAnsi="宋体"/>
                <w:b/>
                <w:bCs/>
                <w:szCs w:val="21"/>
              </w:rPr>
              <w:t>应完整的体现出营业执照和税务登记证的全部内容。联合体投标的，联合体各方均须提供。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2</w:t>
            </w:r>
          </w:p>
        </w:tc>
        <w:tc>
          <w:tcPr>
            <w:tcW w:w="2013" w:type="dxa"/>
            <w:vAlign w:val="center"/>
          </w:tcPr>
          <w:p>
            <w:pPr>
              <w:spacing w:line="360" w:lineRule="auto"/>
              <w:ind w:right="-10"/>
              <w:jc w:val="center"/>
              <w:rPr>
                <w:rFonts w:ascii="宋体" w:hAnsi="宋体"/>
                <w:szCs w:val="21"/>
              </w:rPr>
            </w:pPr>
            <w:r>
              <w:rPr>
                <w:rFonts w:hint="eastAsia" w:ascii="宋体" w:hAnsi="宋体"/>
                <w:szCs w:val="21"/>
              </w:rPr>
              <w:t>税务登记证</w:t>
            </w:r>
          </w:p>
        </w:tc>
        <w:tc>
          <w:tcPr>
            <w:tcW w:w="4105" w:type="dxa"/>
            <w:vAlign w:val="center"/>
          </w:tcPr>
          <w:p>
            <w:pPr>
              <w:spacing w:line="360" w:lineRule="auto"/>
              <w:ind w:right="-10"/>
              <w:jc w:val="center"/>
              <w:rPr>
                <w:rFonts w:ascii="宋体" w:hAnsi="宋体"/>
                <w:szCs w:val="21"/>
              </w:rPr>
            </w:pPr>
            <w:r>
              <w:rPr>
                <w:rFonts w:hint="eastAsia" w:ascii="宋体" w:hAnsi="宋体"/>
                <w:szCs w:val="21"/>
              </w:rPr>
              <w:t>合法有效</w:t>
            </w:r>
          </w:p>
        </w:tc>
        <w:tc>
          <w:tcPr>
            <w:tcW w:w="2309" w:type="dxa"/>
            <w:vMerge w:val="continue"/>
            <w:vAlign w:val="center"/>
          </w:tcPr>
          <w:p>
            <w:pPr>
              <w:adjustRightInd w:val="0"/>
              <w:snapToGrid w:val="0"/>
              <w:spacing w:line="360" w:lineRule="auto"/>
              <w:ind w:right="-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3</w:t>
            </w:r>
          </w:p>
        </w:tc>
        <w:tc>
          <w:tcPr>
            <w:tcW w:w="2013" w:type="dxa"/>
            <w:vAlign w:val="center"/>
          </w:tcPr>
          <w:p>
            <w:pPr>
              <w:spacing w:line="360" w:lineRule="auto"/>
              <w:ind w:right="-10"/>
              <w:jc w:val="center"/>
              <w:rPr>
                <w:rFonts w:ascii="宋体" w:hAnsi="宋体"/>
                <w:szCs w:val="21"/>
              </w:rPr>
            </w:pPr>
            <w:r>
              <w:rPr>
                <w:rFonts w:hint="eastAsia" w:ascii="宋体" w:hAnsi="宋体"/>
                <w:szCs w:val="21"/>
              </w:rPr>
              <w:t>财务状况报告</w:t>
            </w:r>
          </w:p>
        </w:tc>
        <w:tc>
          <w:tcPr>
            <w:tcW w:w="4105" w:type="dxa"/>
            <w:vAlign w:val="center"/>
          </w:tcPr>
          <w:p>
            <w:pPr>
              <w:spacing w:line="360" w:lineRule="auto"/>
              <w:ind w:right="-10"/>
              <w:jc w:val="center"/>
              <w:rPr>
                <w:rFonts w:ascii="宋体" w:hAnsi="宋体"/>
                <w:szCs w:val="21"/>
              </w:rPr>
            </w:pPr>
            <w:r>
              <w:rPr>
                <w:rFonts w:hint="eastAsia" w:ascii="宋体" w:hAnsi="宋体"/>
                <w:szCs w:val="21"/>
              </w:rPr>
              <w:t>投标时需提供上一年度或近期的财务报表﹝至少包含资产负债表和</w:t>
            </w:r>
            <w:r>
              <w:rPr>
                <w:rFonts w:ascii="宋体" w:hAnsi="宋体"/>
                <w:szCs w:val="21"/>
              </w:rPr>
              <w:t>损益表</w:t>
            </w:r>
            <w:r>
              <w:rPr>
                <w:rFonts w:hint="eastAsia" w:ascii="宋体" w:hAnsi="宋体"/>
                <w:szCs w:val="21"/>
              </w:rPr>
              <w:t>﹞</w:t>
            </w:r>
          </w:p>
        </w:tc>
        <w:tc>
          <w:tcPr>
            <w:tcW w:w="2309" w:type="dxa"/>
            <w:vAlign w:val="center"/>
          </w:tcPr>
          <w:p>
            <w:pPr>
              <w:adjustRightInd w:val="0"/>
              <w:snapToGrid w:val="0"/>
              <w:spacing w:line="360" w:lineRule="auto"/>
              <w:ind w:right="-1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4</w:t>
            </w:r>
          </w:p>
        </w:tc>
        <w:tc>
          <w:tcPr>
            <w:tcW w:w="2013" w:type="dxa"/>
            <w:vAlign w:val="center"/>
          </w:tcPr>
          <w:p>
            <w:pPr>
              <w:ind w:right="-11"/>
              <w:jc w:val="center"/>
              <w:rPr>
                <w:rFonts w:ascii="宋体" w:hAnsi="宋体"/>
                <w:szCs w:val="21"/>
              </w:rPr>
            </w:pPr>
            <w:r>
              <w:rPr>
                <w:rFonts w:hint="eastAsia" w:ascii="宋体" w:hAnsi="宋体"/>
                <w:szCs w:val="21"/>
              </w:rPr>
              <w:t>依法缴纳税收的相关材料</w:t>
            </w:r>
          </w:p>
        </w:tc>
        <w:tc>
          <w:tcPr>
            <w:tcW w:w="4105" w:type="dxa"/>
            <w:vAlign w:val="center"/>
          </w:tcPr>
          <w:p>
            <w:pPr>
              <w:spacing w:line="360" w:lineRule="auto"/>
              <w:ind w:right="-10"/>
              <w:jc w:val="center"/>
              <w:rPr>
                <w:rFonts w:ascii="宋体" w:hAnsi="宋体"/>
                <w:szCs w:val="21"/>
              </w:rPr>
            </w:pPr>
            <w:r>
              <w:rPr>
                <w:rFonts w:hint="eastAsia" w:ascii="宋体" w:hAnsi="宋体"/>
                <w:szCs w:val="21"/>
              </w:rPr>
              <w:t>近期纳税相关材料</w:t>
            </w:r>
          </w:p>
        </w:tc>
        <w:tc>
          <w:tcPr>
            <w:tcW w:w="2309" w:type="dxa"/>
            <w:vAlign w:val="center"/>
          </w:tcPr>
          <w:p>
            <w:pPr>
              <w:adjustRightInd w:val="0"/>
              <w:snapToGrid w:val="0"/>
              <w:spacing w:line="360" w:lineRule="auto"/>
              <w:ind w:right="-1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5</w:t>
            </w:r>
          </w:p>
        </w:tc>
        <w:tc>
          <w:tcPr>
            <w:tcW w:w="2013" w:type="dxa"/>
            <w:vAlign w:val="center"/>
          </w:tcPr>
          <w:p>
            <w:pPr>
              <w:spacing w:line="360" w:lineRule="exact"/>
              <w:ind w:right="-11"/>
              <w:jc w:val="center"/>
              <w:rPr>
                <w:rFonts w:ascii="宋体" w:hAnsi="宋体"/>
                <w:szCs w:val="21"/>
              </w:rPr>
            </w:pPr>
            <w:r>
              <w:rPr>
                <w:rFonts w:hint="eastAsia" w:ascii="宋体" w:hAnsi="宋体"/>
                <w:szCs w:val="21"/>
              </w:rPr>
              <w:t>依法缴纳社会保障资金的相关材料</w:t>
            </w:r>
          </w:p>
        </w:tc>
        <w:tc>
          <w:tcPr>
            <w:tcW w:w="4105" w:type="dxa"/>
            <w:vAlign w:val="center"/>
          </w:tcPr>
          <w:p>
            <w:pPr>
              <w:spacing w:line="360" w:lineRule="auto"/>
              <w:ind w:right="-10"/>
              <w:jc w:val="center"/>
              <w:rPr>
                <w:rFonts w:ascii="宋体" w:hAnsi="宋体"/>
                <w:szCs w:val="21"/>
              </w:rPr>
            </w:pPr>
            <w:r>
              <w:rPr>
                <w:rFonts w:hint="eastAsia" w:ascii="宋体" w:hAnsi="宋体"/>
                <w:szCs w:val="21"/>
              </w:rPr>
              <w:t>近期缴纳社保相关材料</w:t>
            </w:r>
          </w:p>
        </w:tc>
        <w:tc>
          <w:tcPr>
            <w:tcW w:w="2309" w:type="dxa"/>
            <w:vAlign w:val="center"/>
          </w:tcPr>
          <w:p>
            <w:pPr>
              <w:adjustRightInd w:val="0"/>
              <w:snapToGrid w:val="0"/>
              <w:spacing w:line="360" w:lineRule="auto"/>
              <w:ind w:right="-1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6</w:t>
            </w:r>
          </w:p>
        </w:tc>
        <w:tc>
          <w:tcPr>
            <w:tcW w:w="2013" w:type="dxa"/>
            <w:vAlign w:val="center"/>
          </w:tcPr>
          <w:p>
            <w:pPr>
              <w:spacing w:line="360" w:lineRule="exact"/>
              <w:ind w:right="-11"/>
              <w:jc w:val="center"/>
              <w:rPr>
                <w:rFonts w:ascii="宋体" w:hAnsi="宋体"/>
                <w:szCs w:val="21"/>
              </w:rPr>
            </w:pPr>
            <w:r>
              <w:rPr>
                <w:rFonts w:hint="eastAsia" w:ascii="宋体" w:hAnsi="宋体"/>
                <w:szCs w:val="21"/>
              </w:rPr>
              <w:t>具备履行合同所必须的设备和专业技术能力的证明材料</w:t>
            </w:r>
          </w:p>
        </w:tc>
        <w:tc>
          <w:tcPr>
            <w:tcW w:w="4105" w:type="dxa"/>
            <w:vAlign w:val="center"/>
          </w:tcPr>
          <w:p>
            <w:pPr>
              <w:spacing w:line="360" w:lineRule="auto"/>
              <w:ind w:right="-10"/>
              <w:jc w:val="center"/>
              <w:rPr>
                <w:rFonts w:ascii="宋体" w:hAnsi="宋体"/>
                <w:szCs w:val="21"/>
              </w:rPr>
            </w:pPr>
            <w:r>
              <w:rPr>
                <w:rFonts w:hint="eastAsia" w:ascii="宋体" w:hAnsi="宋体"/>
                <w:szCs w:val="21"/>
              </w:rPr>
              <w:t>如场所、设备照片或技术人员名单，证书等</w:t>
            </w:r>
          </w:p>
        </w:tc>
        <w:tc>
          <w:tcPr>
            <w:tcW w:w="2309" w:type="dxa"/>
            <w:vAlign w:val="center"/>
          </w:tcPr>
          <w:p>
            <w:pPr>
              <w:adjustRightInd w:val="0"/>
              <w:snapToGrid w:val="0"/>
              <w:spacing w:line="360" w:lineRule="auto"/>
              <w:ind w:right="-1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7</w:t>
            </w:r>
          </w:p>
        </w:tc>
        <w:tc>
          <w:tcPr>
            <w:tcW w:w="2013" w:type="dxa"/>
            <w:vAlign w:val="center"/>
          </w:tcPr>
          <w:p>
            <w:pPr>
              <w:spacing w:line="360" w:lineRule="auto"/>
              <w:ind w:right="-10"/>
              <w:jc w:val="center"/>
              <w:rPr>
                <w:rFonts w:ascii="宋体" w:hAnsi="宋体"/>
                <w:szCs w:val="21"/>
              </w:rPr>
            </w:pPr>
            <w:r>
              <w:rPr>
                <w:rFonts w:hint="eastAsia" w:ascii="宋体" w:hAnsi="宋体"/>
                <w:szCs w:val="21"/>
              </w:rPr>
              <w:t>3年内没有重大违法记录或期限已届满的书面声明</w:t>
            </w:r>
          </w:p>
        </w:tc>
        <w:tc>
          <w:tcPr>
            <w:tcW w:w="4105" w:type="dxa"/>
            <w:vAlign w:val="center"/>
          </w:tcPr>
          <w:p>
            <w:pPr>
              <w:spacing w:line="400" w:lineRule="exact"/>
              <w:ind w:right="-11"/>
              <w:jc w:val="center"/>
              <w:rPr>
                <w:rFonts w:ascii="宋体" w:hAnsi="宋体"/>
                <w:szCs w:val="21"/>
              </w:rPr>
            </w:pPr>
            <w:r>
              <w:rPr>
                <w:rFonts w:hint="eastAsia" w:ascii="宋体" w:hAnsi="宋体"/>
                <w:szCs w:val="21"/>
              </w:rPr>
              <w:t>参加政府采购活动前3年内在经营活动中没有重大违法记录或因违法经营被禁止在一定期限内参加政府采购活动但期限已届满的书面声明</w:t>
            </w:r>
          </w:p>
        </w:tc>
        <w:tc>
          <w:tcPr>
            <w:tcW w:w="2309"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投标人自行出具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8</w:t>
            </w:r>
          </w:p>
        </w:tc>
        <w:tc>
          <w:tcPr>
            <w:tcW w:w="2013" w:type="dxa"/>
            <w:vAlign w:val="center"/>
          </w:tcPr>
          <w:p>
            <w:pPr>
              <w:spacing w:line="360" w:lineRule="auto"/>
              <w:ind w:right="-10"/>
              <w:jc w:val="center"/>
              <w:rPr>
                <w:rFonts w:ascii="宋体" w:hAnsi="宋体"/>
                <w:szCs w:val="21"/>
              </w:rPr>
            </w:pPr>
            <w:r>
              <w:rPr>
                <w:rFonts w:hint="eastAsia" w:ascii="宋体" w:hAnsi="宋体"/>
                <w:b/>
                <w:bCs/>
                <w:szCs w:val="21"/>
              </w:rPr>
              <w:t>信誉要求</w:t>
            </w:r>
          </w:p>
        </w:tc>
        <w:tc>
          <w:tcPr>
            <w:tcW w:w="4105" w:type="dxa"/>
            <w:vAlign w:val="center"/>
          </w:tcPr>
          <w:p>
            <w:pPr>
              <w:spacing w:line="400" w:lineRule="exact"/>
              <w:ind w:right="-11"/>
              <w:jc w:val="center"/>
              <w:rPr>
                <w:rFonts w:ascii="宋体" w:hAnsi="宋体"/>
                <w:szCs w:val="21"/>
              </w:rPr>
            </w:pPr>
            <w:r>
              <w:rPr>
                <w:rFonts w:hint="eastAsia" w:ascii="宋体" w:hAnsi="宋体"/>
                <w:szCs w:val="20"/>
                <w:lang w:val="zh-CN" w:bidi="he-IL"/>
              </w:rPr>
              <w:t>投标邀请书</w:t>
            </w:r>
            <w:r>
              <w:rPr>
                <w:rFonts w:hint="eastAsia" w:ascii="宋体" w:hAnsi="宋体"/>
                <w:b/>
                <w:bCs/>
                <w:szCs w:val="21"/>
              </w:rPr>
              <w:t>第2.3条要求</w:t>
            </w:r>
          </w:p>
        </w:tc>
        <w:tc>
          <w:tcPr>
            <w:tcW w:w="2309" w:type="dxa"/>
            <w:vAlign w:val="center"/>
          </w:tcPr>
          <w:p>
            <w:pPr>
              <w:adjustRightInd w:val="0"/>
              <w:snapToGrid w:val="0"/>
              <w:spacing w:line="360" w:lineRule="auto"/>
              <w:ind w:right="-10"/>
              <w:jc w:val="center"/>
              <w:rPr>
                <w:rFonts w:ascii="宋体" w:hAnsi="宋体"/>
                <w:szCs w:val="21"/>
              </w:rPr>
            </w:pPr>
            <w:r>
              <w:rPr>
                <w:rFonts w:hint="eastAsia" w:ascii="宋体" w:hAnsi="宋体"/>
                <w:b/>
                <w:bCs/>
                <w:szCs w:val="21"/>
              </w:rPr>
              <w:t>按投标邀请书第2.3条提供相关资料（查询结果以采购人或者代理机构现场查询为准）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9</w:t>
            </w:r>
          </w:p>
        </w:tc>
        <w:tc>
          <w:tcPr>
            <w:tcW w:w="2013" w:type="dxa"/>
            <w:vAlign w:val="center"/>
          </w:tcPr>
          <w:p>
            <w:pPr>
              <w:spacing w:line="360" w:lineRule="auto"/>
              <w:ind w:right="-10"/>
              <w:jc w:val="center"/>
              <w:rPr>
                <w:rFonts w:ascii="宋体" w:hAnsi="宋体"/>
                <w:szCs w:val="21"/>
              </w:rPr>
            </w:pPr>
            <w:r>
              <w:rPr>
                <w:rFonts w:hint="eastAsia" w:ascii="宋体" w:hAnsi="宋体"/>
                <w:szCs w:val="21"/>
              </w:rPr>
              <w:t>报名情况</w:t>
            </w:r>
          </w:p>
        </w:tc>
        <w:tc>
          <w:tcPr>
            <w:tcW w:w="4105" w:type="dxa"/>
            <w:vAlign w:val="center"/>
          </w:tcPr>
          <w:p>
            <w:pPr>
              <w:spacing w:line="360" w:lineRule="exact"/>
              <w:ind w:right="-11"/>
              <w:jc w:val="center"/>
              <w:rPr>
                <w:rFonts w:ascii="宋体" w:hAnsi="宋体"/>
                <w:szCs w:val="21"/>
              </w:rPr>
            </w:pPr>
            <w:r>
              <w:rPr>
                <w:rFonts w:hint="eastAsia" w:ascii="宋体" w:hAnsi="宋体"/>
                <w:szCs w:val="21"/>
              </w:rPr>
              <w:t>投标人须在邀请函内要求的方式报名，否则其递交的投标文件将被视为无效</w:t>
            </w:r>
          </w:p>
        </w:tc>
        <w:tc>
          <w:tcPr>
            <w:tcW w:w="2309" w:type="dxa"/>
            <w:vAlign w:val="center"/>
          </w:tcPr>
          <w:p>
            <w:pPr>
              <w:adjustRightInd w:val="0"/>
              <w:snapToGrid w:val="0"/>
              <w:spacing w:line="360" w:lineRule="auto"/>
              <w:ind w:right="-1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10</w:t>
            </w:r>
          </w:p>
        </w:tc>
        <w:tc>
          <w:tcPr>
            <w:tcW w:w="2013" w:type="dxa"/>
            <w:vAlign w:val="center"/>
          </w:tcPr>
          <w:p>
            <w:pPr>
              <w:spacing w:line="360" w:lineRule="auto"/>
              <w:ind w:right="-10"/>
              <w:jc w:val="center"/>
              <w:rPr>
                <w:rFonts w:ascii="宋体" w:hAnsi="宋体"/>
                <w:szCs w:val="21"/>
              </w:rPr>
            </w:pPr>
            <w:r>
              <w:rPr>
                <w:rFonts w:hint="eastAsia" w:ascii="宋体" w:hAnsi="宋体"/>
                <w:szCs w:val="21"/>
              </w:rPr>
              <w:t>联合体投标</w:t>
            </w:r>
          </w:p>
        </w:tc>
        <w:tc>
          <w:tcPr>
            <w:tcW w:w="4105" w:type="dxa"/>
            <w:vAlign w:val="center"/>
          </w:tcPr>
          <w:p>
            <w:pPr>
              <w:spacing w:line="400" w:lineRule="exact"/>
              <w:ind w:right="-10"/>
              <w:jc w:val="center"/>
              <w:rPr>
                <w:rFonts w:ascii="宋体" w:hAnsi="宋体"/>
                <w:szCs w:val="21"/>
              </w:rPr>
            </w:pPr>
            <w:r>
              <w:rPr>
                <w:rFonts w:hint="eastAsia" w:ascii="宋体" w:hAnsi="宋体"/>
                <w:szCs w:val="21"/>
              </w:rPr>
              <w:t>满足第一章投标人资格要求</w:t>
            </w:r>
          </w:p>
        </w:tc>
        <w:tc>
          <w:tcPr>
            <w:tcW w:w="2309" w:type="dxa"/>
            <w:vAlign w:val="center"/>
          </w:tcPr>
          <w:p>
            <w:pPr>
              <w:adjustRightInd w:val="0"/>
              <w:snapToGrid w:val="0"/>
              <w:spacing w:line="360" w:lineRule="auto"/>
              <w:ind w:right="-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11</w:t>
            </w:r>
          </w:p>
        </w:tc>
        <w:tc>
          <w:tcPr>
            <w:tcW w:w="2013" w:type="dxa"/>
            <w:vAlign w:val="center"/>
          </w:tcPr>
          <w:p>
            <w:pPr>
              <w:spacing w:line="360" w:lineRule="auto"/>
              <w:ind w:right="-10"/>
              <w:jc w:val="center"/>
              <w:rPr>
                <w:rFonts w:ascii="宋体" w:hAnsi="宋体"/>
                <w:szCs w:val="21"/>
              </w:rPr>
            </w:pPr>
            <w:r>
              <w:rPr>
                <w:rFonts w:hint="eastAsia" w:ascii="宋体" w:hAnsi="宋体"/>
                <w:szCs w:val="21"/>
              </w:rPr>
              <w:t>投标保证金</w:t>
            </w:r>
          </w:p>
        </w:tc>
        <w:tc>
          <w:tcPr>
            <w:tcW w:w="4105" w:type="dxa"/>
            <w:vAlign w:val="center"/>
          </w:tcPr>
          <w:p>
            <w:pPr>
              <w:spacing w:line="360" w:lineRule="exact"/>
              <w:ind w:right="-11"/>
              <w:jc w:val="center"/>
              <w:rPr>
                <w:rFonts w:ascii="宋体" w:hAnsi="宋体"/>
                <w:szCs w:val="21"/>
              </w:rPr>
            </w:pPr>
            <w:r>
              <w:rPr>
                <w:rFonts w:hint="eastAsia" w:ascii="宋体" w:hAnsi="宋体"/>
                <w:szCs w:val="21"/>
              </w:rPr>
              <w:t>符合招标文件第一章第四项要求</w:t>
            </w:r>
          </w:p>
        </w:tc>
        <w:tc>
          <w:tcPr>
            <w:tcW w:w="2309" w:type="dxa"/>
            <w:vAlign w:val="center"/>
          </w:tcPr>
          <w:p>
            <w:pPr>
              <w:adjustRightInd w:val="0"/>
              <w:snapToGrid w:val="0"/>
              <w:spacing w:line="360" w:lineRule="auto"/>
              <w:ind w:right="-1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3"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12</w:t>
            </w:r>
          </w:p>
        </w:tc>
        <w:tc>
          <w:tcPr>
            <w:tcW w:w="2013" w:type="dxa"/>
            <w:vAlign w:val="center"/>
          </w:tcPr>
          <w:p>
            <w:pPr>
              <w:spacing w:line="360" w:lineRule="auto"/>
              <w:ind w:right="-10"/>
              <w:jc w:val="center"/>
              <w:rPr>
                <w:rFonts w:ascii="宋体" w:hAnsi="宋体"/>
                <w:szCs w:val="21"/>
              </w:rPr>
            </w:pPr>
            <w:r>
              <w:rPr>
                <w:rFonts w:hint="eastAsia" w:ascii="宋体" w:hAnsi="宋体"/>
                <w:szCs w:val="21"/>
              </w:rPr>
              <w:t>法定代表人授权委托书和身份证明书</w:t>
            </w:r>
          </w:p>
        </w:tc>
        <w:tc>
          <w:tcPr>
            <w:tcW w:w="4105" w:type="dxa"/>
            <w:vAlign w:val="center"/>
          </w:tcPr>
          <w:p>
            <w:pPr>
              <w:spacing w:line="360" w:lineRule="auto"/>
              <w:ind w:right="-10"/>
              <w:jc w:val="center"/>
              <w:rPr>
                <w:rFonts w:ascii="宋体" w:hAnsi="宋体"/>
                <w:szCs w:val="21"/>
              </w:rPr>
            </w:pPr>
            <w:r>
              <w:rPr>
                <w:rFonts w:hint="eastAsia" w:ascii="宋体" w:hAnsi="宋体"/>
                <w:szCs w:val="21"/>
              </w:rPr>
              <w:t>符合招标文件要求</w:t>
            </w:r>
          </w:p>
        </w:tc>
        <w:tc>
          <w:tcPr>
            <w:tcW w:w="2309" w:type="dxa"/>
            <w:vAlign w:val="center"/>
          </w:tcPr>
          <w:p>
            <w:pPr>
              <w:adjustRightInd w:val="0"/>
              <w:snapToGrid w:val="0"/>
              <w:ind w:right="-11"/>
              <w:jc w:val="center"/>
              <w:rPr>
                <w:rFonts w:ascii="宋体" w:hAnsi="宋体"/>
                <w:szCs w:val="21"/>
              </w:rPr>
            </w:pPr>
            <w:r>
              <w:rPr>
                <w:rFonts w:hint="eastAsia" w:ascii="宋体" w:hAnsi="宋体"/>
                <w:szCs w:val="21"/>
              </w:rPr>
              <w:t>法人代表参加投标的无需授权委托书，提供身份证明书即可</w:t>
            </w:r>
          </w:p>
        </w:tc>
      </w:tr>
    </w:tbl>
    <w:p/>
    <w:p>
      <w:pPr>
        <w:pStyle w:val="23"/>
        <w:ind w:firstLine="199" w:firstLineChars="95"/>
      </w:pPr>
    </w:p>
    <w:p>
      <w:pPr>
        <w:pStyle w:val="7"/>
        <w:spacing w:before="0" w:after="0" w:line="415" w:lineRule="auto"/>
      </w:pPr>
      <w:r>
        <w:br w:type="page"/>
      </w:r>
      <w:bookmarkStart w:id="100" w:name="_Toc512520211"/>
      <w:bookmarkStart w:id="101" w:name="_Toc24400995"/>
      <w:r>
        <w:rPr>
          <w:rFonts w:hint="eastAsia"/>
        </w:rPr>
        <w:t>五、符合性审查表</w:t>
      </w:r>
      <w:bookmarkEnd w:id="100"/>
      <w:bookmarkEnd w:id="101"/>
    </w:p>
    <w:p/>
    <w:p>
      <w:pPr>
        <w:pStyle w:val="3"/>
        <w:spacing w:line="360" w:lineRule="auto"/>
        <w:ind w:right="-10" w:firstLine="0"/>
        <w:rPr>
          <w:rFonts w:ascii="宋体" w:hAnsi="宋体" w:eastAsia="宋体"/>
          <w:bCs/>
          <w:sz w:val="21"/>
          <w:szCs w:val="21"/>
        </w:rPr>
      </w:pPr>
    </w:p>
    <w:tbl>
      <w:tblPr>
        <w:tblStyle w:val="16"/>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序号</w:t>
            </w:r>
          </w:p>
        </w:tc>
        <w:tc>
          <w:tcPr>
            <w:tcW w:w="1977" w:type="dxa"/>
            <w:vAlign w:val="center"/>
          </w:tcPr>
          <w:p>
            <w:pPr>
              <w:pStyle w:val="26"/>
              <w:pBdr>
                <w:bottom w:val="none" w:color="auto" w:sz="0" w:space="0"/>
              </w:pBdr>
              <w:tabs>
                <w:tab w:val="clear" w:pos="4153"/>
                <w:tab w:val="clear" w:pos="8306"/>
              </w:tabs>
              <w:snapToGrid w:val="0"/>
              <w:spacing w:line="360" w:lineRule="auto"/>
              <w:ind w:right="-10"/>
              <w:textAlignment w:val="auto"/>
              <w:rPr>
                <w:rFonts w:ascii="宋体" w:hAnsi="宋体"/>
                <w:kern w:val="2"/>
                <w:sz w:val="21"/>
                <w:szCs w:val="21"/>
              </w:rPr>
            </w:pPr>
            <w:r>
              <w:rPr>
                <w:rFonts w:hint="eastAsia" w:ascii="宋体" w:hAnsi="宋体"/>
                <w:kern w:val="2"/>
                <w:sz w:val="21"/>
                <w:szCs w:val="21"/>
              </w:rPr>
              <w:t>指标名称</w:t>
            </w:r>
          </w:p>
        </w:tc>
        <w:tc>
          <w:tcPr>
            <w:tcW w:w="2920"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指标要求</w:t>
            </w:r>
          </w:p>
        </w:tc>
        <w:tc>
          <w:tcPr>
            <w:tcW w:w="3379"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1</w:t>
            </w:r>
          </w:p>
        </w:tc>
        <w:tc>
          <w:tcPr>
            <w:tcW w:w="1977" w:type="dxa"/>
            <w:vAlign w:val="center"/>
          </w:tcPr>
          <w:p>
            <w:pPr>
              <w:pStyle w:val="26"/>
              <w:pBdr>
                <w:bottom w:val="none" w:color="auto" w:sz="0" w:space="0"/>
              </w:pBdr>
              <w:tabs>
                <w:tab w:val="clear" w:pos="4153"/>
                <w:tab w:val="clear" w:pos="8306"/>
              </w:tabs>
              <w:snapToGrid w:val="0"/>
              <w:spacing w:line="360" w:lineRule="auto"/>
              <w:ind w:right="-10"/>
              <w:textAlignment w:val="auto"/>
              <w:rPr>
                <w:rFonts w:ascii="宋体" w:hAnsi="宋体"/>
                <w:kern w:val="2"/>
                <w:sz w:val="21"/>
                <w:szCs w:val="21"/>
              </w:rPr>
            </w:pPr>
            <w:r>
              <w:rPr>
                <w:rFonts w:hint="eastAsia" w:ascii="宋体" w:hAnsi="宋体"/>
                <w:sz w:val="21"/>
                <w:szCs w:val="21"/>
              </w:rPr>
              <w:t>技术要求响应情况</w:t>
            </w:r>
          </w:p>
        </w:tc>
        <w:tc>
          <w:tcPr>
            <w:tcW w:w="2920"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货物服务清单及技术要求响应</w:t>
            </w:r>
          </w:p>
        </w:tc>
        <w:tc>
          <w:tcPr>
            <w:tcW w:w="3379" w:type="dxa"/>
            <w:vAlign w:val="center"/>
          </w:tcPr>
          <w:p>
            <w:pPr>
              <w:adjustRightInd w:val="0"/>
              <w:snapToGrid w:val="0"/>
              <w:spacing w:line="360" w:lineRule="auto"/>
              <w:ind w:right="-10"/>
              <w:jc w:val="left"/>
              <w:rPr>
                <w:rFonts w:ascii="宋体" w:hAnsi="宋体"/>
                <w:szCs w:val="21"/>
              </w:rPr>
            </w:pPr>
            <w:r>
              <w:rPr>
                <w:rFonts w:hint="eastAsia" w:ascii="宋体" w:hAnsi="宋体"/>
                <w:szCs w:val="21"/>
              </w:rPr>
              <w:t xml:space="preserve"> 按本招标文件第三章评审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2</w:t>
            </w:r>
          </w:p>
        </w:tc>
        <w:tc>
          <w:tcPr>
            <w:tcW w:w="1977" w:type="dxa"/>
            <w:vAlign w:val="center"/>
          </w:tcPr>
          <w:p>
            <w:pPr>
              <w:spacing w:after="50" w:line="360" w:lineRule="auto"/>
              <w:ind w:right="-10"/>
              <w:jc w:val="center"/>
              <w:rPr>
                <w:rFonts w:ascii="宋体" w:hAnsi="宋体"/>
                <w:szCs w:val="21"/>
              </w:rPr>
            </w:pPr>
            <w:r>
              <w:rPr>
                <w:rFonts w:hint="eastAsia" w:ascii="宋体" w:hAnsi="宋体"/>
                <w:szCs w:val="21"/>
              </w:rPr>
              <w:t>商务要求响应情况</w:t>
            </w:r>
          </w:p>
        </w:tc>
        <w:tc>
          <w:tcPr>
            <w:tcW w:w="2920" w:type="dxa"/>
            <w:vAlign w:val="center"/>
          </w:tcPr>
          <w:p>
            <w:pPr>
              <w:spacing w:after="50" w:line="360" w:lineRule="auto"/>
              <w:ind w:right="-10"/>
              <w:jc w:val="center"/>
              <w:rPr>
                <w:rFonts w:ascii="宋体" w:hAnsi="宋体"/>
                <w:szCs w:val="21"/>
              </w:rPr>
            </w:pPr>
            <w:r>
              <w:rPr>
                <w:rFonts w:hint="eastAsia" w:ascii="宋体" w:hAnsi="宋体"/>
                <w:szCs w:val="21"/>
              </w:rPr>
              <w:t>付款响应、交货及安装调试期响应、质保期响应等。</w:t>
            </w:r>
          </w:p>
        </w:tc>
        <w:tc>
          <w:tcPr>
            <w:tcW w:w="3379" w:type="dxa"/>
            <w:vAlign w:val="center"/>
          </w:tcPr>
          <w:p>
            <w:pPr>
              <w:adjustRightInd w:val="0"/>
              <w:snapToGrid w:val="0"/>
              <w:spacing w:line="360" w:lineRule="auto"/>
              <w:ind w:right="-10"/>
              <w:jc w:val="left"/>
              <w:rPr>
                <w:rFonts w:ascii="宋体" w:hAnsi="宋体"/>
                <w:szCs w:val="21"/>
              </w:rPr>
            </w:pPr>
            <w:r>
              <w:rPr>
                <w:rFonts w:hint="eastAsia" w:ascii="宋体" w:hAnsi="宋体"/>
                <w:szCs w:val="21"/>
              </w:rPr>
              <w:t>按本招标文件第三章评审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3</w:t>
            </w:r>
          </w:p>
        </w:tc>
        <w:tc>
          <w:tcPr>
            <w:tcW w:w="1977" w:type="dxa"/>
            <w:vAlign w:val="center"/>
          </w:tcPr>
          <w:p>
            <w:pPr>
              <w:spacing w:line="360" w:lineRule="auto"/>
              <w:ind w:right="-10"/>
              <w:jc w:val="center"/>
              <w:rPr>
                <w:rFonts w:ascii="宋体" w:hAnsi="宋体"/>
                <w:szCs w:val="21"/>
              </w:rPr>
            </w:pPr>
            <w:r>
              <w:rPr>
                <w:rFonts w:hint="eastAsia" w:ascii="宋体" w:hAnsi="宋体"/>
                <w:szCs w:val="21"/>
              </w:rPr>
              <w:t>标书规范性</w:t>
            </w:r>
          </w:p>
        </w:tc>
        <w:tc>
          <w:tcPr>
            <w:tcW w:w="2920" w:type="dxa"/>
            <w:vAlign w:val="center"/>
          </w:tcPr>
          <w:p>
            <w:pPr>
              <w:ind w:right="-11"/>
              <w:jc w:val="center"/>
              <w:rPr>
                <w:rFonts w:ascii="宋体" w:hAnsi="宋体"/>
                <w:szCs w:val="21"/>
              </w:rPr>
            </w:pPr>
            <w:r>
              <w:rPr>
                <w:rFonts w:hint="eastAsia" w:ascii="宋体" w:hAnsi="宋体"/>
                <w:szCs w:val="21"/>
              </w:rPr>
              <w:t>符合招标文件要求（</w:t>
            </w:r>
            <w:r>
              <w:rPr>
                <w:rFonts w:hint="eastAsia" w:ascii="宋体" w:hAnsi="宋体" w:cs="Arial"/>
                <w:szCs w:val="21"/>
              </w:rPr>
              <w:t>按照规定的要求进行编制、装订、标记和签署</w:t>
            </w:r>
            <w:r>
              <w:rPr>
                <w:rFonts w:hint="eastAsia" w:ascii="宋体" w:hAnsi="宋体"/>
                <w:szCs w:val="21"/>
              </w:rPr>
              <w:t>）</w:t>
            </w:r>
          </w:p>
        </w:tc>
        <w:tc>
          <w:tcPr>
            <w:tcW w:w="3379" w:type="dxa"/>
            <w:vAlign w:val="center"/>
          </w:tcPr>
          <w:p>
            <w:pPr>
              <w:spacing w:line="360" w:lineRule="auto"/>
              <w:ind w:right="-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pPr>
              <w:adjustRightInd w:val="0"/>
              <w:snapToGrid w:val="0"/>
              <w:spacing w:line="360" w:lineRule="auto"/>
              <w:ind w:right="-10"/>
              <w:jc w:val="center"/>
              <w:rPr>
                <w:rFonts w:ascii="宋体" w:hAnsi="宋体"/>
                <w:szCs w:val="21"/>
              </w:rPr>
            </w:pPr>
            <w:r>
              <w:rPr>
                <w:rFonts w:hint="eastAsia" w:ascii="宋体" w:hAnsi="宋体"/>
                <w:szCs w:val="21"/>
              </w:rPr>
              <w:t>4</w:t>
            </w:r>
          </w:p>
        </w:tc>
        <w:tc>
          <w:tcPr>
            <w:tcW w:w="1977" w:type="dxa"/>
            <w:vAlign w:val="center"/>
          </w:tcPr>
          <w:p>
            <w:pPr>
              <w:spacing w:line="460" w:lineRule="exact"/>
              <w:ind w:right="-11"/>
              <w:jc w:val="center"/>
              <w:rPr>
                <w:rFonts w:ascii="宋体" w:hAnsi="宋体"/>
                <w:szCs w:val="21"/>
              </w:rPr>
            </w:pPr>
            <w:r>
              <w:rPr>
                <w:rFonts w:hint="eastAsia" w:ascii="宋体" w:hAnsi="宋体"/>
                <w:szCs w:val="21"/>
              </w:rPr>
              <w:t>投标函</w:t>
            </w:r>
          </w:p>
        </w:tc>
        <w:tc>
          <w:tcPr>
            <w:tcW w:w="2920" w:type="dxa"/>
            <w:vAlign w:val="center"/>
          </w:tcPr>
          <w:p>
            <w:pPr>
              <w:spacing w:line="460" w:lineRule="exact"/>
              <w:ind w:right="-11" w:firstLine="840" w:firstLineChars="400"/>
              <w:rPr>
                <w:rFonts w:ascii="宋体" w:hAnsi="宋体"/>
                <w:szCs w:val="21"/>
              </w:rPr>
            </w:pPr>
            <w:r>
              <w:rPr>
                <w:rFonts w:hint="eastAsia" w:ascii="宋体" w:hAnsi="宋体"/>
                <w:szCs w:val="21"/>
              </w:rPr>
              <w:t>符合招标文件要求</w:t>
            </w:r>
          </w:p>
        </w:tc>
        <w:tc>
          <w:tcPr>
            <w:tcW w:w="3379" w:type="dxa"/>
            <w:vAlign w:val="center"/>
          </w:tcPr>
          <w:p>
            <w:pPr>
              <w:adjustRightInd w:val="0"/>
              <w:snapToGrid w:val="0"/>
              <w:spacing w:line="360" w:lineRule="auto"/>
              <w:ind w:right="-10"/>
              <w:jc w:val="left"/>
              <w:rPr>
                <w:rFonts w:ascii="宋体" w:hAnsi="宋体"/>
                <w:szCs w:val="21"/>
              </w:rPr>
            </w:pPr>
          </w:p>
        </w:tc>
      </w:tr>
    </w:tbl>
    <w:p>
      <w:pPr>
        <w:rPr>
          <w:rFonts w:ascii="宋体" w:hAnsi="宋体"/>
          <w:bCs/>
          <w:sz w:val="24"/>
        </w:rPr>
      </w:pPr>
      <w:r>
        <w:rPr>
          <w:rFonts w:ascii="宋体" w:hAnsi="宋体"/>
          <w:bCs/>
          <w:sz w:val="24"/>
        </w:rPr>
        <w:br w:type="page"/>
      </w:r>
    </w:p>
    <w:p>
      <w:pPr>
        <w:pStyle w:val="7"/>
        <w:rPr>
          <w:color w:val="auto"/>
          <w:highlight w:val="none"/>
        </w:rPr>
      </w:pPr>
      <w:bookmarkStart w:id="102" w:name="_Toc22344"/>
      <w:r>
        <w:rPr>
          <w:rFonts w:hint="eastAsia"/>
          <w:color w:val="auto"/>
          <w:highlight w:val="none"/>
        </w:rPr>
        <w:t>六、评分办法</w:t>
      </w:r>
      <w:bookmarkEnd w:id="102"/>
    </w:p>
    <w:p>
      <w:pPr>
        <w:rPr>
          <w:color w:val="auto"/>
          <w:highlight w:val="none"/>
        </w:rPr>
      </w:pPr>
      <w:r>
        <w:rPr>
          <w:rFonts w:hint="eastAsia"/>
          <w:color w:val="auto"/>
          <w:highlight w:val="non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941"/>
        <w:gridCol w:w="438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2" w:type="dxa"/>
            <w:noWrap w:val="0"/>
            <w:vAlign w:val="top"/>
          </w:tcPr>
          <w:p>
            <w:pPr>
              <w:spacing w:line="500" w:lineRule="exact"/>
              <w:jc w:val="center"/>
              <w:rPr>
                <w:rFonts w:ascii="宋体" w:hAnsi="宋体"/>
                <w:color w:val="auto"/>
                <w:szCs w:val="21"/>
                <w:highlight w:val="none"/>
              </w:rPr>
            </w:pPr>
            <w:r>
              <w:rPr>
                <w:rFonts w:hint="eastAsia" w:ascii="宋体" w:hAnsi="宋体"/>
                <w:color w:val="auto"/>
                <w:szCs w:val="21"/>
                <w:highlight w:val="none"/>
              </w:rPr>
              <w:t>评审项目</w:t>
            </w:r>
          </w:p>
        </w:tc>
        <w:tc>
          <w:tcPr>
            <w:tcW w:w="1941" w:type="dxa"/>
            <w:tcBorders>
              <w:bottom w:val="single" w:color="auto" w:sz="4" w:space="0"/>
            </w:tcBorders>
            <w:noWrap w:val="0"/>
            <w:vAlign w:val="top"/>
          </w:tcPr>
          <w:p>
            <w:pPr>
              <w:spacing w:line="500" w:lineRule="exact"/>
              <w:ind w:firstLine="105" w:firstLineChars="50"/>
              <w:rPr>
                <w:rFonts w:ascii="宋体" w:hAnsi="宋体"/>
                <w:color w:val="auto"/>
                <w:szCs w:val="21"/>
                <w:highlight w:val="none"/>
              </w:rPr>
            </w:pPr>
            <w:r>
              <w:rPr>
                <w:rFonts w:hint="eastAsia" w:ascii="宋体" w:hAnsi="宋体"/>
                <w:color w:val="auto"/>
                <w:szCs w:val="21"/>
                <w:highlight w:val="none"/>
              </w:rPr>
              <w:t>分值</w:t>
            </w:r>
          </w:p>
        </w:tc>
        <w:tc>
          <w:tcPr>
            <w:tcW w:w="4382" w:type="dxa"/>
            <w:noWrap w:val="0"/>
            <w:vAlign w:val="top"/>
          </w:tcPr>
          <w:p>
            <w:pPr>
              <w:spacing w:line="500" w:lineRule="exact"/>
              <w:ind w:firstLine="1890" w:firstLineChars="900"/>
              <w:rPr>
                <w:rFonts w:hint="eastAsia" w:ascii="宋体" w:hAnsi="宋体" w:eastAsia="宋体"/>
                <w:color w:val="auto"/>
                <w:szCs w:val="21"/>
                <w:highlight w:val="none"/>
                <w:lang w:eastAsia="zh-CN"/>
              </w:rPr>
            </w:pPr>
            <w:r>
              <w:rPr>
                <w:rFonts w:hint="eastAsia" w:ascii="宋体" w:hAnsi="宋体"/>
                <w:color w:val="auto"/>
                <w:szCs w:val="21"/>
                <w:highlight w:val="none"/>
              </w:rPr>
              <w:t>评审</w:t>
            </w:r>
            <w:r>
              <w:rPr>
                <w:rFonts w:hint="eastAsia" w:ascii="宋体" w:hAnsi="宋体"/>
                <w:color w:val="auto"/>
                <w:szCs w:val="21"/>
                <w:highlight w:val="none"/>
                <w:lang w:eastAsia="zh-CN"/>
              </w:rPr>
              <w:t>内容及标准</w:t>
            </w:r>
          </w:p>
        </w:tc>
        <w:tc>
          <w:tcPr>
            <w:tcW w:w="1647" w:type="dxa"/>
            <w:noWrap w:val="0"/>
            <w:vAlign w:val="top"/>
          </w:tcPr>
          <w:p>
            <w:pPr>
              <w:tabs>
                <w:tab w:val="left" w:pos="657"/>
              </w:tabs>
              <w:spacing w:line="500" w:lineRule="exact"/>
              <w:jc w:val="center"/>
              <w:rPr>
                <w:rFonts w:hint="eastAsia" w:ascii="宋体" w:hAnsi="宋体"/>
                <w:color w:val="auto"/>
                <w:szCs w:val="21"/>
                <w:highlight w:val="none"/>
              </w:rPr>
            </w:pPr>
            <w:r>
              <w:rPr>
                <w:rFonts w:hint="eastAsia" w:ascii="宋体" w:hAnsi="宋体"/>
                <w:color w:val="auto"/>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1432" w:type="dxa"/>
            <w:vMerge w:val="restart"/>
            <w:tcBorders>
              <w:right w:val="single" w:color="auto" w:sz="4" w:space="0"/>
            </w:tcBorders>
            <w:noWrap w:val="0"/>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技术分</w:t>
            </w:r>
          </w:p>
        </w:tc>
        <w:tc>
          <w:tcPr>
            <w:tcW w:w="1941" w:type="dxa"/>
            <w:tcBorders>
              <w:top w:val="single" w:color="auto" w:sz="4" w:space="0"/>
              <w:left w:val="single" w:color="auto" w:sz="4" w:space="0"/>
              <w:right w:val="single" w:color="auto" w:sz="4" w:space="0"/>
            </w:tcBorders>
            <w:noWrap w:val="0"/>
            <w:vAlign w:val="center"/>
          </w:tcPr>
          <w:p>
            <w:pPr>
              <w:spacing w:line="500" w:lineRule="exact"/>
              <w:ind w:firstLine="105" w:firstLineChars="50"/>
              <w:jc w:val="center"/>
              <w:rPr>
                <w:rFonts w:hint="eastAsia" w:ascii="宋体" w:hAnsi="宋体"/>
                <w:color w:val="auto"/>
                <w:szCs w:val="21"/>
                <w:highlight w:val="none"/>
                <w:lang w:val="en-US" w:eastAsia="zh-CN"/>
              </w:rPr>
            </w:pPr>
            <w:r>
              <w:rPr>
                <w:rFonts w:hint="eastAsia" w:ascii="宋体" w:hAnsi="宋体"/>
                <w:color w:val="auto"/>
                <w:szCs w:val="21"/>
                <w:highlight w:val="none"/>
                <w:lang w:eastAsia="zh-CN"/>
              </w:rPr>
              <w:t>技术服务水平</w:t>
            </w:r>
            <w:r>
              <w:rPr>
                <w:rFonts w:hint="eastAsia" w:ascii="宋体" w:hAnsi="宋体"/>
                <w:color w:val="auto"/>
                <w:szCs w:val="21"/>
                <w:highlight w:val="none"/>
                <w:lang w:val="en-US" w:eastAsia="zh-CN"/>
              </w:rPr>
              <w:t xml:space="preserve"> </w:t>
            </w:r>
          </w:p>
          <w:p>
            <w:pPr>
              <w:spacing w:line="500" w:lineRule="exact"/>
              <w:ind w:firstLine="105" w:firstLineChars="5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8分</w:t>
            </w:r>
            <w:r>
              <w:rPr>
                <w:rFonts w:hint="eastAsia" w:ascii="宋体" w:hAnsi="宋体"/>
                <w:color w:val="auto"/>
                <w:szCs w:val="21"/>
                <w:highlight w:val="none"/>
                <w:lang w:eastAsia="zh-CN"/>
              </w:rPr>
              <w:t>）</w:t>
            </w:r>
          </w:p>
        </w:tc>
        <w:tc>
          <w:tcPr>
            <w:tcW w:w="4382" w:type="dxa"/>
            <w:tcBorders>
              <w:left w:val="single" w:color="auto" w:sz="4" w:space="0"/>
            </w:tcBorders>
            <w:noWrap w:val="0"/>
            <w:vAlign w:val="top"/>
          </w:tcPr>
          <w:p>
            <w:pPr>
              <w:numPr>
                <w:ilvl w:val="0"/>
                <w:numId w:val="7"/>
              </w:numPr>
              <w:spacing w:line="500" w:lineRule="exact"/>
              <w:ind w:left="105" w:leftChars="0" w:firstLine="0" w:firstLineChars="0"/>
              <w:jc w:val="left"/>
              <w:rPr>
                <w:rFonts w:ascii="宋体" w:hAnsi="宋体"/>
                <w:color w:val="auto"/>
                <w:szCs w:val="21"/>
                <w:highlight w:val="none"/>
              </w:rPr>
            </w:pPr>
            <w:r>
              <w:rPr>
                <w:rFonts w:hint="eastAsia" w:ascii="宋体" w:hAnsi="宋体"/>
                <w:color w:val="auto"/>
                <w:szCs w:val="21"/>
                <w:highlight w:val="none"/>
              </w:rPr>
              <w:t>配送车辆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承诺配送车辆服务于本项目的1辆得1分，满分2分</w:t>
            </w:r>
            <w:r>
              <w:rPr>
                <w:rFonts w:hint="eastAsia" w:ascii="宋体" w:hAnsi="宋体"/>
                <w:color w:val="auto"/>
                <w:szCs w:val="21"/>
                <w:highlight w:val="none"/>
              </w:rPr>
              <w:t>。（以投标文件中的车辆行驶证（车辆属投标人所有）</w:t>
            </w:r>
            <w:r>
              <w:rPr>
                <w:rFonts w:hint="eastAsia" w:ascii="宋体" w:hAnsi="宋体"/>
                <w:color w:val="auto"/>
                <w:szCs w:val="21"/>
                <w:highlight w:val="none"/>
                <w:lang w:val="en-US" w:eastAsia="zh-CN"/>
              </w:rPr>
              <w:t>或</w:t>
            </w:r>
            <w:r>
              <w:rPr>
                <w:rFonts w:hint="eastAsia" w:ascii="宋体" w:hAnsi="宋体"/>
                <w:color w:val="auto"/>
                <w:szCs w:val="21"/>
                <w:highlight w:val="none"/>
              </w:rPr>
              <w:t>车辆租赁合同复印件</w:t>
            </w:r>
            <w:r>
              <w:rPr>
                <w:rFonts w:hint="eastAsia" w:ascii="宋体" w:hAnsi="宋体"/>
                <w:color w:val="auto"/>
                <w:szCs w:val="21"/>
                <w:highlight w:val="none"/>
                <w:lang w:val="en-US" w:eastAsia="zh-CN"/>
              </w:rPr>
              <w:t>或承诺函</w:t>
            </w:r>
            <w:r>
              <w:rPr>
                <w:rFonts w:hint="eastAsia" w:ascii="宋体" w:hAnsi="宋体"/>
                <w:color w:val="auto"/>
                <w:szCs w:val="21"/>
                <w:highlight w:val="none"/>
              </w:rPr>
              <w:t>为评审依据)</w:t>
            </w:r>
          </w:p>
          <w:p>
            <w:pPr>
              <w:numPr>
                <w:ilvl w:val="0"/>
                <w:numId w:val="7"/>
              </w:numPr>
              <w:spacing w:line="500" w:lineRule="exact"/>
              <w:ind w:left="105" w:leftChars="0" w:firstLine="0" w:firstLineChars="0"/>
              <w:jc w:val="left"/>
              <w:rPr>
                <w:rFonts w:ascii="宋体" w:hAnsi="宋体"/>
                <w:color w:val="auto"/>
                <w:szCs w:val="21"/>
                <w:highlight w:val="none"/>
              </w:rPr>
            </w:pPr>
            <w:r>
              <w:rPr>
                <w:rFonts w:hint="eastAsia" w:ascii="宋体" w:hAnsi="宋体" w:cs="Times New Roman"/>
                <w:color w:val="auto"/>
                <w:szCs w:val="21"/>
                <w:highlight w:val="none"/>
                <w:lang w:val="en-US" w:eastAsia="zh-CN"/>
              </w:rPr>
              <w:t xml:space="preserve">质量保证措施：按原料采购、生产、贮存、配送四个环节，评委根据投标文件中质量保证措施横向比较，按优、良、一般打分，优的3分，良的2分，一般1分，没有该项内容的不得分。  </w:t>
            </w:r>
          </w:p>
          <w:p>
            <w:pPr>
              <w:numPr>
                <w:ilvl w:val="0"/>
                <w:numId w:val="7"/>
              </w:numPr>
              <w:spacing w:line="500" w:lineRule="exact"/>
              <w:ind w:left="105" w:leftChars="0" w:firstLine="0" w:firstLineChars="0"/>
              <w:jc w:val="left"/>
              <w:rPr>
                <w:rFonts w:ascii="宋体" w:hAnsi="宋体"/>
                <w:color w:val="auto"/>
                <w:szCs w:val="21"/>
                <w:highlight w:val="none"/>
              </w:rPr>
            </w:pPr>
            <w:r>
              <w:rPr>
                <w:rFonts w:hint="eastAsia" w:ascii="宋体" w:hAnsi="宋体" w:cs="Times New Roman"/>
                <w:color w:val="auto"/>
                <w:szCs w:val="21"/>
                <w:highlight w:val="none"/>
                <w:lang w:val="en-US" w:eastAsia="zh-CN"/>
              </w:rPr>
              <w:t xml:space="preserve">建立完整的应急方案，应对食品突发安全事件，由评委对投标文件中的应对预案是否周全横向比较,按优、良、一般打分，优的3分，良的2分，一般1分，没有该项内容的不得分。    </w:t>
            </w:r>
            <w:r>
              <w:rPr>
                <w:rFonts w:ascii="宋体" w:hAnsi="宋体"/>
                <w:color w:val="auto"/>
                <w:szCs w:val="21"/>
                <w:highlight w:val="none"/>
              </w:rPr>
              <w:t xml:space="preserve">                </w:t>
            </w:r>
          </w:p>
        </w:tc>
        <w:tc>
          <w:tcPr>
            <w:tcW w:w="1647" w:type="dxa"/>
            <w:noWrap w:val="0"/>
            <w:vAlign w:val="top"/>
          </w:tcPr>
          <w:p>
            <w:pPr>
              <w:spacing w:line="5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432" w:type="dxa"/>
            <w:vMerge w:val="continue"/>
            <w:noWrap w:val="0"/>
            <w:vAlign w:val="top"/>
          </w:tcPr>
          <w:p>
            <w:pPr>
              <w:spacing w:line="500" w:lineRule="exact"/>
              <w:jc w:val="center"/>
              <w:rPr>
                <w:rFonts w:ascii="宋体" w:hAnsi="宋体"/>
                <w:color w:val="auto"/>
                <w:szCs w:val="21"/>
                <w:highlight w:val="none"/>
              </w:rPr>
            </w:pPr>
          </w:p>
        </w:tc>
        <w:tc>
          <w:tcPr>
            <w:tcW w:w="1941" w:type="dxa"/>
            <w:noWrap w:val="0"/>
            <w:vAlign w:val="center"/>
          </w:tcPr>
          <w:p>
            <w:pPr>
              <w:spacing w:line="500" w:lineRule="exact"/>
              <w:ind w:firstLine="105" w:firstLineChars="5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履约能力（</w:t>
            </w:r>
            <w:r>
              <w:rPr>
                <w:rFonts w:hint="eastAsia" w:ascii="宋体" w:hAnsi="宋体"/>
                <w:color w:val="auto"/>
                <w:szCs w:val="21"/>
                <w:highlight w:val="none"/>
                <w:lang w:val="en-US" w:eastAsia="zh-CN"/>
              </w:rPr>
              <w:t>8分</w:t>
            </w:r>
            <w:r>
              <w:rPr>
                <w:rFonts w:hint="eastAsia" w:ascii="宋体" w:hAnsi="宋体"/>
                <w:color w:val="auto"/>
                <w:szCs w:val="21"/>
                <w:highlight w:val="none"/>
                <w:lang w:eastAsia="zh-CN"/>
              </w:rPr>
              <w:t>）</w:t>
            </w:r>
          </w:p>
        </w:tc>
        <w:tc>
          <w:tcPr>
            <w:tcW w:w="4382" w:type="dxa"/>
            <w:noWrap w:val="0"/>
            <w:vAlign w:val="top"/>
          </w:tcPr>
          <w:p>
            <w:pPr>
              <w:numPr>
                <w:ilvl w:val="0"/>
                <w:numId w:val="0"/>
              </w:numPr>
              <w:spacing w:line="500" w:lineRule="exact"/>
              <w:ind w:left="105" w:leftChars="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1、投标人近三年承担过类似食堂托管服务项目的，每提供一个业绩得2分，满分4分。（提供中标通知书或合同复印件加盖公章）</w:t>
            </w:r>
          </w:p>
          <w:p>
            <w:pPr>
              <w:numPr>
                <w:ilvl w:val="0"/>
                <w:numId w:val="0"/>
              </w:numPr>
              <w:spacing w:line="500" w:lineRule="exact"/>
              <w:ind w:left="105" w:leftChars="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2、投标人近三年承担过类似食堂食材供应项目的，每提供一个业绩得2分，满分4分。（提供中标通知书或合同复印件加盖公章）</w:t>
            </w:r>
            <w:r>
              <w:rPr>
                <w:rFonts w:ascii="宋体" w:hAnsi="宋体"/>
                <w:color w:val="auto"/>
                <w:szCs w:val="21"/>
                <w:highlight w:val="none"/>
              </w:rPr>
              <w:t xml:space="preserve">      </w:t>
            </w:r>
          </w:p>
        </w:tc>
        <w:tc>
          <w:tcPr>
            <w:tcW w:w="1647" w:type="dxa"/>
            <w:noWrap w:val="0"/>
            <w:vAlign w:val="top"/>
          </w:tcPr>
          <w:p>
            <w:pPr>
              <w:spacing w:line="5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432" w:type="dxa"/>
            <w:vMerge w:val="continue"/>
            <w:noWrap w:val="0"/>
            <w:vAlign w:val="top"/>
          </w:tcPr>
          <w:p>
            <w:pPr>
              <w:spacing w:line="500" w:lineRule="exact"/>
              <w:jc w:val="center"/>
              <w:rPr>
                <w:rFonts w:ascii="宋体" w:hAnsi="宋体"/>
                <w:color w:val="auto"/>
                <w:szCs w:val="21"/>
                <w:highlight w:val="none"/>
              </w:rPr>
            </w:pPr>
          </w:p>
        </w:tc>
        <w:tc>
          <w:tcPr>
            <w:tcW w:w="1941" w:type="dxa"/>
            <w:noWrap w:val="0"/>
            <w:vAlign w:val="center"/>
          </w:tcPr>
          <w:p>
            <w:pPr>
              <w:spacing w:line="500" w:lineRule="exact"/>
              <w:ind w:firstLine="105" w:firstLineChars="5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售后服务（</w:t>
            </w:r>
            <w:r>
              <w:rPr>
                <w:rFonts w:hint="eastAsia" w:ascii="宋体" w:hAnsi="宋体"/>
                <w:color w:val="auto"/>
                <w:szCs w:val="21"/>
                <w:highlight w:val="none"/>
                <w:lang w:val="en-US" w:eastAsia="zh-CN"/>
              </w:rPr>
              <w:t>4分</w:t>
            </w:r>
            <w:r>
              <w:rPr>
                <w:rFonts w:hint="eastAsia" w:ascii="宋体" w:hAnsi="宋体"/>
                <w:color w:val="auto"/>
                <w:szCs w:val="21"/>
                <w:highlight w:val="none"/>
                <w:lang w:eastAsia="zh-CN"/>
              </w:rPr>
              <w:t>）</w:t>
            </w:r>
          </w:p>
        </w:tc>
        <w:tc>
          <w:tcPr>
            <w:tcW w:w="4382" w:type="dxa"/>
            <w:tcBorders>
              <w:bottom w:val="single" w:color="auto" w:sz="4" w:space="0"/>
            </w:tcBorders>
            <w:noWrap w:val="0"/>
            <w:vAlign w:val="top"/>
          </w:tcPr>
          <w:p>
            <w:pPr>
              <w:spacing w:line="50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托管服务及食材供应的服务承诺，提供有利于招标人的服务承诺，</w:t>
            </w:r>
            <w:r>
              <w:rPr>
                <w:rFonts w:hint="eastAsia" w:ascii="宋体" w:hAnsi="宋体" w:cs="Times New Roman"/>
                <w:color w:val="auto"/>
                <w:szCs w:val="21"/>
                <w:highlight w:val="none"/>
                <w:lang w:val="en-US" w:eastAsia="zh-CN"/>
              </w:rPr>
              <w:t xml:space="preserve">由评委对投标文件中的应对预案是否周全横向比较,按优、良、一般打分，优的4分，良的3分，一般2分，没有该项内容的不得分。   </w:t>
            </w:r>
          </w:p>
        </w:tc>
        <w:tc>
          <w:tcPr>
            <w:tcW w:w="1647" w:type="dxa"/>
            <w:noWrap w:val="0"/>
            <w:vAlign w:val="top"/>
          </w:tcPr>
          <w:p>
            <w:pPr>
              <w:spacing w:line="5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noWrap w:val="0"/>
            <w:vAlign w:val="top"/>
          </w:tcPr>
          <w:p>
            <w:pPr>
              <w:spacing w:line="500" w:lineRule="exact"/>
              <w:jc w:val="left"/>
              <w:rPr>
                <w:rFonts w:hint="eastAsia" w:ascii="宋体" w:hAnsi="宋体"/>
                <w:color w:val="auto"/>
                <w:szCs w:val="21"/>
                <w:highlight w:val="none"/>
              </w:rPr>
            </w:pPr>
            <w:r>
              <w:rPr>
                <w:rFonts w:hint="eastAsia" w:ascii="宋体" w:hAnsi="宋体"/>
                <w:color w:val="auto"/>
                <w:szCs w:val="21"/>
                <w:highlight w:val="none"/>
              </w:rPr>
              <w:t xml:space="preserve"> 商务分</w:t>
            </w:r>
          </w:p>
          <w:p>
            <w:pPr>
              <w:spacing w:line="500" w:lineRule="exact"/>
              <w:jc w:val="left"/>
              <w:rPr>
                <w:rFonts w:hint="eastAsia" w:ascii="宋体" w:hAnsi="宋体" w:eastAsia="宋体"/>
                <w:color w:val="auto"/>
                <w:szCs w:val="21"/>
                <w:highlight w:val="none"/>
                <w:lang w:eastAsia="zh-CN"/>
              </w:rPr>
            </w:pPr>
            <w:r>
              <w:rPr>
                <w:rFonts w:hint="eastAsia" w:ascii="宋体" w:hAnsi="宋体" w:cs="宋体"/>
                <w:color w:val="auto"/>
                <w:kern w:val="0"/>
                <w:sz w:val="20"/>
                <w:highlight w:val="none"/>
                <w:lang w:eastAsia="zh-CN"/>
              </w:rPr>
              <w:t>（</w:t>
            </w:r>
            <w:r>
              <w:rPr>
                <w:rFonts w:hint="eastAsia" w:ascii="宋体" w:hAnsi="宋体" w:cs="宋体"/>
                <w:color w:val="auto"/>
                <w:kern w:val="0"/>
                <w:sz w:val="20"/>
                <w:highlight w:val="none"/>
                <w:lang w:val="en-US" w:eastAsia="zh-CN"/>
              </w:rPr>
              <w:t>80分</w:t>
            </w:r>
            <w:r>
              <w:rPr>
                <w:rFonts w:hint="eastAsia" w:ascii="宋体" w:hAnsi="宋体" w:cs="宋体"/>
                <w:color w:val="auto"/>
                <w:kern w:val="0"/>
                <w:sz w:val="20"/>
                <w:highlight w:val="none"/>
                <w:lang w:eastAsia="zh-CN"/>
              </w:rPr>
              <w:t>）</w:t>
            </w:r>
          </w:p>
        </w:tc>
        <w:tc>
          <w:tcPr>
            <w:tcW w:w="1941" w:type="dxa"/>
            <w:tcBorders>
              <w:top w:val="single" w:color="auto" w:sz="4" w:space="0"/>
            </w:tcBorders>
            <w:noWrap w:val="0"/>
            <w:vAlign w:val="top"/>
          </w:tcPr>
          <w:p>
            <w:pPr>
              <w:widowControl/>
              <w:spacing w:line="300" w:lineRule="atLeast"/>
              <w:jc w:val="left"/>
              <w:rPr>
                <w:rFonts w:hint="eastAsia" w:ascii="宋体" w:hAnsi="宋体" w:cs="宋体"/>
                <w:color w:val="auto"/>
                <w:kern w:val="0"/>
                <w:sz w:val="20"/>
                <w:highlight w:val="none"/>
              </w:rPr>
            </w:pPr>
          </w:p>
          <w:p>
            <w:pPr>
              <w:spacing w:line="500" w:lineRule="exact"/>
              <w:rPr>
                <w:rFonts w:hint="eastAsia" w:ascii="宋体" w:hAnsi="宋体" w:cs="宋体"/>
                <w:color w:val="auto"/>
                <w:kern w:val="0"/>
                <w:sz w:val="20"/>
                <w:highlight w:val="none"/>
              </w:rPr>
            </w:pPr>
            <w:r>
              <w:rPr>
                <w:rFonts w:hint="eastAsia" w:ascii="宋体" w:hAnsi="宋体" w:cs="宋体"/>
                <w:color w:val="auto"/>
                <w:kern w:val="0"/>
                <w:sz w:val="20"/>
                <w:highlight w:val="none"/>
              </w:rPr>
              <w:t>小型和微型企业</w:t>
            </w:r>
            <w:r>
              <w:rPr>
                <w:rFonts w:ascii="宋体" w:hAnsi="宋体" w:cs="宋体"/>
                <w:color w:val="auto"/>
                <w:kern w:val="0"/>
                <w:sz w:val="20"/>
                <w:highlight w:val="none"/>
              </w:rPr>
              <w:t>提供本企业制造的货物</w:t>
            </w:r>
            <w:r>
              <w:rPr>
                <w:rFonts w:hint="eastAsia" w:ascii="宋体" w:hAnsi="宋体" w:cs="宋体"/>
                <w:color w:val="auto"/>
                <w:kern w:val="0"/>
                <w:sz w:val="20"/>
                <w:highlight w:val="none"/>
              </w:rPr>
              <w:t>价格给予</w:t>
            </w:r>
            <w:r>
              <w:rPr>
                <w:rFonts w:hint="eastAsia" w:ascii="宋体" w:hAnsi="宋体" w:cs="宋体"/>
                <w:color w:val="auto"/>
                <w:kern w:val="0"/>
                <w:sz w:val="20"/>
                <w:highlight w:val="none"/>
                <w:u w:val="single"/>
              </w:rPr>
              <w:t xml:space="preserve"> </w:t>
            </w:r>
            <w:r>
              <w:rPr>
                <w:rFonts w:hint="eastAsia" w:ascii="宋体" w:hAnsi="宋体" w:cs="宋体"/>
                <w:color w:val="auto"/>
                <w:kern w:val="0"/>
                <w:sz w:val="20"/>
                <w:highlight w:val="none"/>
                <w:u w:val="single"/>
                <w:lang w:val="en-US" w:eastAsia="zh-CN"/>
              </w:rPr>
              <w:t>6</w:t>
            </w:r>
            <w:r>
              <w:rPr>
                <w:rFonts w:hint="eastAsia" w:ascii="宋体" w:hAnsi="宋体" w:cs="宋体"/>
                <w:color w:val="auto"/>
                <w:kern w:val="0"/>
                <w:sz w:val="20"/>
                <w:highlight w:val="none"/>
                <w:u w:val="single"/>
              </w:rPr>
              <w:t xml:space="preserve"> </w:t>
            </w:r>
            <w:r>
              <w:rPr>
                <w:rFonts w:hint="eastAsia" w:ascii="宋体" w:hAnsi="宋体" w:cs="宋体"/>
                <w:color w:val="auto"/>
                <w:kern w:val="0"/>
                <w:sz w:val="20"/>
                <w:highlight w:val="none"/>
              </w:rPr>
              <w:t>% 的扣除，</w:t>
            </w:r>
            <w:r>
              <w:rPr>
                <w:rFonts w:hint="eastAsia" w:ascii="宋体" w:hAnsi="宋体" w:cs="宋体"/>
                <w:color w:val="auto"/>
                <w:kern w:val="0"/>
                <w:sz w:val="20"/>
                <w:highlight w:val="none"/>
                <w:lang w:val="en-US" w:eastAsia="zh-CN"/>
              </w:rPr>
              <w:t>中</w:t>
            </w:r>
            <w:r>
              <w:rPr>
                <w:rFonts w:hint="eastAsia" w:ascii="宋体" w:hAnsi="宋体" w:cs="宋体"/>
                <w:color w:val="auto"/>
                <w:kern w:val="0"/>
                <w:sz w:val="20"/>
                <w:highlight w:val="none"/>
              </w:rPr>
              <w:t>型企业</w:t>
            </w:r>
            <w:r>
              <w:rPr>
                <w:rFonts w:ascii="宋体" w:hAnsi="宋体" w:cs="宋体"/>
                <w:color w:val="auto"/>
                <w:kern w:val="0"/>
                <w:sz w:val="20"/>
                <w:highlight w:val="none"/>
              </w:rPr>
              <w:t>提供本企业制造的货物</w:t>
            </w:r>
            <w:r>
              <w:rPr>
                <w:rFonts w:hint="eastAsia" w:ascii="宋体" w:hAnsi="宋体" w:cs="宋体"/>
                <w:color w:val="auto"/>
                <w:kern w:val="0"/>
                <w:sz w:val="20"/>
                <w:highlight w:val="none"/>
              </w:rPr>
              <w:t>价格给予</w:t>
            </w:r>
            <w:r>
              <w:rPr>
                <w:rFonts w:hint="eastAsia" w:ascii="宋体" w:hAnsi="宋体" w:cs="宋体"/>
                <w:color w:val="auto"/>
                <w:kern w:val="0"/>
                <w:sz w:val="20"/>
                <w:highlight w:val="none"/>
                <w:u w:val="single"/>
              </w:rPr>
              <w:t xml:space="preserve"> </w:t>
            </w:r>
            <w:r>
              <w:rPr>
                <w:rFonts w:hint="eastAsia" w:ascii="宋体" w:hAnsi="宋体" w:cs="宋体"/>
                <w:color w:val="auto"/>
                <w:kern w:val="0"/>
                <w:sz w:val="20"/>
                <w:highlight w:val="none"/>
                <w:u w:val="single"/>
                <w:lang w:val="en-US" w:eastAsia="zh-CN"/>
              </w:rPr>
              <w:t>3</w:t>
            </w:r>
            <w:r>
              <w:rPr>
                <w:rFonts w:hint="eastAsia" w:ascii="宋体" w:hAnsi="宋体" w:cs="宋体"/>
                <w:color w:val="auto"/>
                <w:kern w:val="0"/>
                <w:sz w:val="20"/>
                <w:highlight w:val="none"/>
                <w:u w:val="single"/>
              </w:rPr>
              <w:t xml:space="preserve"> </w:t>
            </w:r>
            <w:r>
              <w:rPr>
                <w:rFonts w:hint="eastAsia" w:ascii="宋体" w:hAnsi="宋体" w:cs="宋体"/>
                <w:color w:val="auto"/>
                <w:kern w:val="0"/>
                <w:sz w:val="20"/>
                <w:highlight w:val="none"/>
              </w:rPr>
              <w:t>% 的扣除</w:t>
            </w:r>
            <w:r>
              <w:rPr>
                <w:rFonts w:hint="eastAsia" w:ascii="宋体" w:hAnsi="宋体" w:cs="宋体"/>
                <w:color w:val="auto"/>
                <w:kern w:val="0"/>
                <w:sz w:val="20"/>
                <w:highlight w:val="none"/>
                <w:lang w:eastAsia="zh-CN"/>
              </w:rPr>
              <w:t>，</w:t>
            </w:r>
            <w:r>
              <w:rPr>
                <w:rFonts w:hint="eastAsia" w:ascii="宋体" w:hAnsi="宋体" w:cs="宋体"/>
                <w:color w:val="auto"/>
                <w:kern w:val="0"/>
                <w:sz w:val="20"/>
                <w:highlight w:val="none"/>
              </w:rPr>
              <w:t>用扣除后的价格参与评审。（</w:t>
            </w:r>
            <w:r>
              <w:rPr>
                <w:rFonts w:hint="eastAsia" w:ascii="宋体" w:hAnsi="宋体"/>
                <w:color w:val="auto"/>
                <w:sz w:val="20"/>
                <w:highlight w:val="none"/>
              </w:rPr>
              <w:t>主要产品或核心产品</w:t>
            </w:r>
            <w:r>
              <w:rPr>
                <w:rFonts w:hint="eastAsia" w:ascii="宋体" w:hAnsi="宋体" w:cs="宋体"/>
                <w:color w:val="auto"/>
                <w:kern w:val="0"/>
                <w:sz w:val="20"/>
                <w:highlight w:val="none"/>
              </w:rPr>
              <w:t>）</w:t>
            </w:r>
          </w:p>
          <w:p>
            <w:pPr>
              <w:spacing w:line="500" w:lineRule="exact"/>
              <w:ind w:firstLine="105" w:firstLineChars="50"/>
              <w:rPr>
                <w:rFonts w:ascii="宋体" w:hAnsi="宋体"/>
                <w:color w:val="auto"/>
                <w:szCs w:val="21"/>
                <w:highlight w:val="none"/>
              </w:rPr>
            </w:pPr>
          </w:p>
        </w:tc>
        <w:tc>
          <w:tcPr>
            <w:tcW w:w="4382" w:type="dxa"/>
            <w:tcBorders>
              <w:top w:val="single" w:color="auto" w:sz="4" w:space="0"/>
            </w:tcBorders>
            <w:noWrap w:val="0"/>
            <w:vAlign w:val="top"/>
          </w:tcPr>
          <w:p>
            <w:pPr>
              <w:spacing w:line="360" w:lineRule="auto"/>
              <w:rPr>
                <w:rFonts w:hint="eastAsia"/>
              </w:rPr>
            </w:pPr>
            <w:r>
              <w:rPr>
                <w:rFonts w:hint="eastAsia"/>
              </w:rPr>
              <w:t xml:space="preserve">价格标经评审满足本文件要求且在预算范围内的投标人的总报价中，最低价格为评标基准价格，得满分；其他投标人的价格分统一按照下列公式计算： </w:t>
            </w:r>
            <w:r>
              <w:rPr>
                <w:rFonts w:hint="eastAsia"/>
              </w:rPr>
              <w:br w:type="textWrapping"/>
            </w:r>
            <w:r>
              <w:rPr>
                <w:rFonts w:hint="eastAsia"/>
              </w:rPr>
              <w:t>投标报价得分＝（评标基准价/投标报价）× 价格分分值（取小数点后两位</w:t>
            </w:r>
            <w:r>
              <w:t>）</w:t>
            </w:r>
            <w:r>
              <w:rPr>
                <w:rFonts w:hint="eastAsia"/>
              </w:rPr>
              <w:t>。</w:t>
            </w:r>
          </w:p>
          <w:p>
            <w:pPr>
              <w:pStyle w:val="8"/>
              <w:spacing w:line="360" w:lineRule="auto"/>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本项目商务部分分两个部分：</w:t>
            </w:r>
          </w:p>
          <w:p>
            <w:pPr>
              <w:pStyle w:val="8"/>
              <w:spacing w:line="360" w:lineRule="auto"/>
              <w:ind w:left="0" w:leftChars="0"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rPr>
              <w:t>托管服务费：34.8/万年</w:t>
            </w:r>
            <w:r>
              <w:rPr>
                <w:rFonts w:hint="eastAsia" w:ascii="宋体" w:hAnsi="宋体"/>
                <w:lang w:eastAsia="zh-CN"/>
              </w:rPr>
              <w:t>，</w:t>
            </w:r>
            <w:r>
              <w:rPr>
                <w:rFonts w:hint="eastAsia" w:ascii="宋体" w:hAnsi="宋体"/>
                <w:lang w:val="en-US" w:eastAsia="zh-CN"/>
              </w:rPr>
              <w:t>投标人按一年的价格进行一次性报价，此项得分满分40分</w:t>
            </w:r>
          </w:p>
          <w:p>
            <w:pPr>
              <w:pStyle w:val="8"/>
              <w:spacing w:line="360" w:lineRule="auto"/>
              <w:ind w:left="0" w:leftChars="0" w:firstLine="0" w:firstLineChars="0"/>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lang w:val="en-US" w:eastAsia="zh-CN"/>
              </w:rPr>
              <w:t>2、</w:t>
            </w:r>
            <w:r>
              <w:rPr>
                <w:rFonts w:hint="eastAsia" w:ascii="宋体" w:hAnsi="宋体"/>
              </w:rPr>
              <w:t>，伙食费434304.00/年</w:t>
            </w:r>
            <w:r>
              <w:rPr>
                <w:rFonts w:hint="eastAsia" w:ascii="宋体" w:hAnsi="宋体"/>
                <w:lang w:eastAsia="zh-CN"/>
              </w:rPr>
              <w:t>，</w:t>
            </w:r>
            <w:r>
              <w:rPr>
                <w:rFonts w:hint="eastAsia" w:ascii="宋体" w:hAnsi="宋体"/>
                <w:lang w:val="en-US" w:eastAsia="zh-CN"/>
              </w:rPr>
              <w:t>投标人按照折扣率进行报价，结算按照当日的信息价*投标折扣率</w:t>
            </w:r>
            <w:r>
              <w:rPr>
                <w:rFonts w:hint="eastAsia" w:ascii="宋体" w:hAnsi="宋体"/>
                <w:u w:val="single"/>
                <w:lang w:val="en-US" w:eastAsia="zh-CN"/>
              </w:rPr>
              <w:t xml:space="preserve">    %</w:t>
            </w:r>
            <w:r>
              <w:rPr>
                <w:rFonts w:hint="eastAsia" w:ascii="宋体" w:hAnsi="宋体"/>
                <w:u w:val="none"/>
                <w:lang w:val="en-US" w:eastAsia="zh-CN"/>
              </w:rPr>
              <w:t>，</w:t>
            </w:r>
            <w:r>
              <w:rPr>
                <w:rFonts w:hint="eastAsia" w:ascii="宋体" w:hAnsi="宋体"/>
                <w:lang w:val="en-US" w:eastAsia="zh-CN"/>
              </w:rPr>
              <w:t>此项得分满分40分</w:t>
            </w:r>
          </w:p>
          <w:p>
            <w:pPr>
              <w:pStyle w:val="8"/>
              <w:ind w:left="0" w:leftChars="0" w:firstLine="0" w:firstLineChars="0"/>
              <w:rPr>
                <w:rFonts w:hint="default" w:ascii="宋体" w:hAnsi="宋体" w:cs="宋体"/>
                <w:color w:val="auto"/>
                <w:szCs w:val="21"/>
                <w:highlight w:val="none"/>
                <w:lang w:val="en-US" w:eastAsia="zh-CN"/>
              </w:rPr>
            </w:pPr>
          </w:p>
        </w:tc>
        <w:tc>
          <w:tcPr>
            <w:tcW w:w="1647" w:type="dxa"/>
            <w:tcBorders>
              <w:top w:val="single" w:color="auto" w:sz="4" w:space="0"/>
            </w:tcBorders>
            <w:noWrap w:val="0"/>
            <w:vAlign w:val="top"/>
          </w:tcPr>
          <w:p>
            <w:pPr>
              <w:spacing w:line="5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tc>
      </w:tr>
    </w:tbl>
    <w:p>
      <w:pPr>
        <w:pStyle w:val="23"/>
        <w:ind w:firstLine="420"/>
        <w:rPr>
          <w:rFonts w:ascii="宋体" w:hAnsi="宋体"/>
          <w:color w:val="auto"/>
          <w:highlight w:val="none"/>
          <w:lang w:eastAsia="zh-CN"/>
        </w:rPr>
      </w:pPr>
    </w:p>
    <w:p>
      <w:pPr>
        <w:spacing w:line="500" w:lineRule="exact"/>
        <w:ind w:firstLine="600" w:firstLineChars="250"/>
        <w:rPr>
          <w:rFonts w:hint="eastAsia" w:ascii="宋体" w:hAnsi="宋体"/>
          <w:b/>
          <w:bCs/>
          <w:strike w:val="0"/>
          <w:dstrike w:val="0"/>
          <w:color w:val="FF0000"/>
          <w:sz w:val="24"/>
          <w:szCs w:val="24"/>
          <w:highlight w:val="none"/>
          <w:lang w:val="en-US" w:eastAsia="zh-CN"/>
        </w:rPr>
      </w:pPr>
      <w:r>
        <w:rPr>
          <w:rFonts w:hint="eastAsia" w:ascii="宋体" w:hAnsi="宋体"/>
          <w:color w:val="FF0000"/>
          <w:sz w:val="24"/>
          <w:szCs w:val="24"/>
          <w:highlight w:val="none"/>
        </w:rPr>
        <w:t>注：</w:t>
      </w:r>
      <w:r>
        <w:rPr>
          <w:rFonts w:hint="eastAsia" w:ascii="宋体" w:hAnsi="宋体"/>
          <w:color w:val="FF0000"/>
          <w:sz w:val="24"/>
          <w:szCs w:val="24"/>
          <w:highlight w:val="none"/>
          <w:lang w:val="en-US" w:eastAsia="zh-CN"/>
        </w:rPr>
        <w:t>1、</w:t>
      </w:r>
      <w:r>
        <w:rPr>
          <w:rFonts w:hint="eastAsia" w:ascii="宋体" w:hAnsi="宋体"/>
          <w:color w:val="FF0000"/>
          <w:sz w:val="24"/>
          <w:szCs w:val="24"/>
          <w:highlight w:val="none"/>
        </w:rPr>
        <w:t>本项目对小型和微型企业产品的投标价格给予【  】</w:t>
      </w:r>
      <w:r>
        <w:rPr>
          <w:rFonts w:hint="eastAsia" w:ascii="宋体" w:hAnsi="宋体"/>
          <w:color w:val="FF0000"/>
          <w:sz w:val="24"/>
          <w:szCs w:val="24"/>
          <w:highlight w:val="none"/>
          <w:lang w:val="en-US" w:eastAsia="zh-CN"/>
        </w:rPr>
        <w:t>3</w:t>
      </w:r>
      <w:r>
        <w:rPr>
          <w:rFonts w:hint="eastAsia" w:ascii="宋体" w:hAnsi="宋体"/>
          <w:color w:val="FF0000"/>
          <w:sz w:val="24"/>
          <w:szCs w:val="24"/>
          <w:highlight w:val="none"/>
        </w:rPr>
        <w:t>%、【  】</w:t>
      </w:r>
      <w:r>
        <w:rPr>
          <w:rFonts w:hint="eastAsia" w:ascii="宋体" w:hAnsi="宋体"/>
          <w:color w:val="FF0000"/>
          <w:sz w:val="24"/>
          <w:szCs w:val="24"/>
          <w:highlight w:val="none"/>
          <w:lang w:val="en-US" w:eastAsia="zh-CN"/>
        </w:rPr>
        <w:t>4</w:t>
      </w:r>
      <w:r>
        <w:rPr>
          <w:rFonts w:hint="eastAsia" w:ascii="宋体" w:hAnsi="宋体"/>
          <w:color w:val="FF0000"/>
          <w:sz w:val="24"/>
          <w:szCs w:val="24"/>
          <w:highlight w:val="none"/>
        </w:rPr>
        <w:t>%、【  】</w:t>
      </w:r>
      <w:r>
        <w:rPr>
          <w:rFonts w:hint="eastAsia" w:ascii="宋体" w:hAnsi="宋体"/>
          <w:color w:val="FF0000"/>
          <w:sz w:val="24"/>
          <w:szCs w:val="24"/>
          <w:highlight w:val="none"/>
          <w:lang w:val="en-US" w:eastAsia="zh-CN"/>
        </w:rPr>
        <w:t>5</w:t>
      </w:r>
      <w:r>
        <w:rPr>
          <w:rFonts w:hint="eastAsia" w:ascii="宋体" w:hAnsi="宋体"/>
          <w:color w:val="FF0000"/>
          <w:sz w:val="24"/>
          <w:szCs w:val="24"/>
          <w:highlight w:val="none"/>
        </w:rPr>
        <w:t>%、【</w:t>
      </w:r>
      <w:r>
        <w:rPr>
          <w:rFonts w:hint="default" w:ascii="Arial" w:hAnsi="Arial" w:cs="Arial"/>
          <w:color w:val="FF0000"/>
          <w:sz w:val="24"/>
          <w:szCs w:val="24"/>
          <w:highlight w:val="none"/>
        </w:rPr>
        <w:t>√</w:t>
      </w:r>
      <w:r>
        <w:rPr>
          <w:rFonts w:hint="eastAsia" w:ascii="宋体" w:hAnsi="宋体"/>
          <w:color w:val="FF0000"/>
          <w:sz w:val="24"/>
          <w:szCs w:val="24"/>
          <w:highlight w:val="none"/>
        </w:rPr>
        <w:t xml:space="preserve">】6%、【 </w:t>
      </w:r>
      <w:r>
        <w:rPr>
          <w:rFonts w:hint="eastAsia" w:ascii="宋体" w:hAnsi="宋体"/>
          <w:color w:val="FF0000"/>
          <w:sz w:val="24"/>
          <w:szCs w:val="24"/>
          <w:highlight w:val="none"/>
          <w:lang w:val="en-US" w:eastAsia="zh-CN"/>
        </w:rPr>
        <w:t xml:space="preserve">  </w:t>
      </w:r>
      <w:r>
        <w:rPr>
          <w:rFonts w:hint="eastAsia" w:ascii="宋体" w:hAnsi="宋体"/>
          <w:color w:val="FF0000"/>
          <w:sz w:val="24"/>
          <w:szCs w:val="24"/>
          <w:highlight w:val="none"/>
        </w:rPr>
        <w:t>】7%、【</w:t>
      </w:r>
      <w:r>
        <w:rPr>
          <w:rFonts w:hint="eastAsia" w:ascii="宋体" w:hAnsi="宋体"/>
          <w:color w:val="FF0000"/>
          <w:sz w:val="24"/>
          <w:szCs w:val="24"/>
          <w:highlight w:val="none"/>
          <w:lang w:val="en-US" w:eastAsia="zh-CN"/>
        </w:rPr>
        <w:t xml:space="preserve">  </w:t>
      </w:r>
      <w:r>
        <w:rPr>
          <w:rFonts w:hint="eastAsia" w:ascii="宋体" w:hAnsi="宋体"/>
          <w:color w:val="FF0000"/>
          <w:sz w:val="24"/>
          <w:szCs w:val="24"/>
          <w:highlight w:val="none"/>
        </w:rPr>
        <w:t>】8%、【</w:t>
      </w:r>
      <w:r>
        <w:rPr>
          <w:rFonts w:hint="eastAsia" w:ascii="宋体" w:hAnsi="宋体"/>
          <w:color w:val="FF0000"/>
          <w:sz w:val="24"/>
          <w:szCs w:val="24"/>
          <w:highlight w:val="none"/>
          <w:lang w:val="en-US" w:eastAsia="zh-CN"/>
        </w:rPr>
        <w:t xml:space="preserve">  </w:t>
      </w:r>
      <w:r>
        <w:rPr>
          <w:rFonts w:hint="eastAsia" w:ascii="宋体" w:hAnsi="宋体"/>
          <w:color w:val="FF0000"/>
          <w:sz w:val="24"/>
          <w:szCs w:val="24"/>
          <w:highlight w:val="none"/>
        </w:rPr>
        <w:t>】9%、【</w:t>
      </w:r>
      <w:r>
        <w:rPr>
          <w:rFonts w:hint="eastAsia" w:ascii="宋体" w:hAnsi="宋体"/>
          <w:color w:val="FF0000"/>
          <w:sz w:val="24"/>
          <w:szCs w:val="24"/>
          <w:highlight w:val="none"/>
          <w:lang w:val="en-US" w:eastAsia="zh-CN"/>
        </w:rPr>
        <w:t xml:space="preserve">  </w:t>
      </w:r>
      <w:r>
        <w:rPr>
          <w:rFonts w:hint="eastAsia" w:ascii="宋体" w:hAnsi="宋体"/>
          <w:color w:val="FF0000"/>
          <w:sz w:val="24"/>
          <w:szCs w:val="24"/>
          <w:highlight w:val="none"/>
        </w:rPr>
        <w:t>】10%的扣除（在括号中打√），</w:t>
      </w:r>
      <w:r>
        <w:rPr>
          <w:rFonts w:hint="eastAsia" w:ascii="宋体" w:hAnsi="宋体"/>
          <w:color w:val="FF0000"/>
          <w:sz w:val="24"/>
          <w:szCs w:val="24"/>
          <w:highlight w:val="none"/>
          <w:lang w:val="en-US" w:eastAsia="zh-CN"/>
        </w:rPr>
        <w:t>中</w:t>
      </w:r>
      <w:r>
        <w:rPr>
          <w:rFonts w:hint="eastAsia" w:ascii="宋体" w:hAnsi="宋体"/>
          <w:color w:val="FF0000"/>
          <w:sz w:val="24"/>
          <w:szCs w:val="24"/>
          <w:highlight w:val="none"/>
        </w:rPr>
        <w:t>型企业产品的投标价格给予【√ 】</w:t>
      </w:r>
      <w:r>
        <w:rPr>
          <w:rFonts w:hint="eastAsia" w:ascii="宋体" w:hAnsi="宋体"/>
          <w:color w:val="FF0000"/>
          <w:sz w:val="24"/>
          <w:szCs w:val="24"/>
          <w:highlight w:val="none"/>
          <w:lang w:val="en-US" w:eastAsia="zh-CN"/>
        </w:rPr>
        <w:t>3</w:t>
      </w:r>
      <w:r>
        <w:rPr>
          <w:rFonts w:hint="eastAsia" w:ascii="宋体" w:hAnsi="宋体"/>
          <w:color w:val="FF0000"/>
          <w:sz w:val="24"/>
          <w:szCs w:val="24"/>
          <w:highlight w:val="none"/>
        </w:rPr>
        <w:t>%、【  】</w:t>
      </w:r>
      <w:r>
        <w:rPr>
          <w:rFonts w:hint="eastAsia" w:ascii="宋体" w:hAnsi="宋体"/>
          <w:color w:val="FF0000"/>
          <w:sz w:val="24"/>
          <w:szCs w:val="24"/>
          <w:highlight w:val="none"/>
          <w:lang w:val="en-US" w:eastAsia="zh-CN"/>
        </w:rPr>
        <w:t>4</w:t>
      </w:r>
      <w:r>
        <w:rPr>
          <w:rFonts w:hint="eastAsia" w:ascii="宋体" w:hAnsi="宋体"/>
          <w:color w:val="FF0000"/>
          <w:sz w:val="24"/>
          <w:szCs w:val="24"/>
          <w:highlight w:val="none"/>
        </w:rPr>
        <w:t>%、【  】</w:t>
      </w:r>
      <w:r>
        <w:rPr>
          <w:rFonts w:hint="eastAsia" w:ascii="宋体" w:hAnsi="宋体"/>
          <w:color w:val="FF0000"/>
          <w:sz w:val="24"/>
          <w:szCs w:val="24"/>
          <w:highlight w:val="none"/>
          <w:lang w:val="en-US" w:eastAsia="zh-CN"/>
        </w:rPr>
        <w:t>5</w:t>
      </w:r>
      <w:r>
        <w:rPr>
          <w:rFonts w:hint="eastAsia" w:ascii="宋体" w:hAnsi="宋体"/>
          <w:color w:val="FF0000"/>
          <w:sz w:val="24"/>
          <w:szCs w:val="24"/>
          <w:highlight w:val="none"/>
        </w:rPr>
        <w:t>%、【</w:t>
      </w:r>
      <w:r>
        <w:rPr>
          <w:rFonts w:hint="eastAsia" w:ascii="Arial" w:hAnsi="Arial" w:cs="Arial"/>
          <w:color w:val="FF0000"/>
          <w:sz w:val="24"/>
          <w:szCs w:val="24"/>
          <w:highlight w:val="none"/>
          <w:lang w:val="en-US" w:eastAsia="zh-CN"/>
        </w:rPr>
        <w:t xml:space="preserve">  </w:t>
      </w:r>
      <w:r>
        <w:rPr>
          <w:rFonts w:hint="eastAsia" w:ascii="宋体" w:hAnsi="宋体"/>
          <w:color w:val="FF0000"/>
          <w:sz w:val="24"/>
          <w:szCs w:val="24"/>
          <w:highlight w:val="none"/>
        </w:rPr>
        <w:t xml:space="preserve">】6%、【 </w:t>
      </w:r>
      <w:r>
        <w:rPr>
          <w:rFonts w:hint="eastAsia" w:ascii="宋体" w:hAnsi="宋体"/>
          <w:color w:val="FF0000"/>
          <w:sz w:val="24"/>
          <w:szCs w:val="24"/>
          <w:highlight w:val="none"/>
          <w:lang w:val="en-US" w:eastAsia="zh-CN"/>
        </w:rPr>
        <w:t xml:space="preserve">  </w:t>
      </w:r>
      <w:r>
        <w:rPr>
          <w:rFonts w:hint="eastAsia" w:ascii="宋体" w:hAnsi="宋体"/>
          <w:color w:val="FF0000"/>
          <w:sz w:val="24"/>
          <w:szCs w:val="24"/>
          <w:highlight w:val="none"/>
        </w:rPr>
        <w:t>】7%、【</w:t>
      </w:r>
      <w:r>
        <w:rPr>
          <w:rFonts w:hint="eastAsia" w:ascii="宋体" w:hAnsi="宋体"/>
          <w:color w:val="FF0000"/>
          <w:sz w:val="24"/>
          <w:szCs w:val="24"/>
          <w:highlight w:val="none"/>
          <w:lang w:val="en-US" w:eastAsia="zh-CN"/>
        </w:rPr>
        <w:t xml:space="preserve">  </w:t>
      </w:r>
      <w:r>
        <w:rPr>
          <w:rFonts w:hint="eastAsia" w:ascii="宋体" w:hAnsi="宋体"/>
          <w:color w:val="FF0000"/>
          <w:sz w:val="24"/>
          <w:szCs w:val="24"/>
          <w:highlight w:val="none"/>
        </w:rPr>
        <w:t>】8%、【</w:t>
      </w:r>
      <w:r>
        <w:rPr>
          <w:rFonts w:hint="eastAsia" w:ascii="宋体" w:hAnsi="宋体"/>
          <w:color w:val="FF0000"/>
          <w:sz w:val="24"/>
          <w:szCs w:val="24"/>
          <w:highlight w:val="none"/>
          <w:lang w:val="en-US" w:eastAsia="zh-CN"/>
        </w:rPr>
        <w:t xml:space="preserve">  </w:t>
      </w:r>
      <w:r>
        <w:rPr>
          <w:rFonts w:hint="eastAsia" w:ascii="宋体" w:hAnsi="宋体"/>
          <w:color w:val="FF0000"/>
          <w:sz w:val="24"/>
          <w:szCs w:val="24"/>
          <w:highlight w:val="none"/>
        </w:rPr>
        <w:t>】9%、【</w:t>
      </w:r>
      <w:r>
        <w:rPr>
          <w:rFonts w:hint="eastAsia" w:ascii="宋体" w:hAnsi="宋体"/>
          <w:color w:val="FF0000"/>
          <w:sz w:val="24"/>
          <w:szCs w:val="24"/>
          <w:highlight w:val="none"/>
          <w:lang w:val="en-US" w:eastAsia="zh-CN"/>
        </w:rPr>
        <w:t xml:space="preserve">  </w:t>
      </w:r>
      <w:r>
        <w:rPr>
          <w:rFonts w:hint="eastAsia" w:ascii="宋体" w:hAnsi="宋体"/>
          <w:color w:val="FF0000"/>
          <w:sz w:val="24"/>
          <w:szCs w:val="24"/>
          <w:highlight w:val="none"/>
        </w:rPr>
        <w:t>】10%的扣除（在括号中打√）用扣除后的价格参与评审。</w:t>
      </w:r>
      <w:r>
        <w:rPr>
          <w:rFonts w:hint="eastAsia" w:ascii="宋体" w:hAnsi="宋体"/>
          <w:b/>
          <w:bCs/>
          <w:strike w:val="0"/>
          <w:dstrike w:val="0"/>
          <w:color w:val="FF0000"/>
          <w:sz w:val="24"/>
          <w:szCs w:val="24"/>
          <w:highlight w:val="none"/>
        </w:rPr>
        <w:t>属于</w:t>
      </w:r>
      <w:r>
        <w:rPr>
          <w:rFonts w:hint="eastAsia" w:ascii="宋体" w:hAnsi="宋体"/>
          <w:b/>
          <w:bCs/>
          <w:strike w:val="0"/>
          <w:dstrike w:val="0"/>
          <w:color w:val="FF0000"/>
          <w:sz w:val="24"/>
          <w:szCs w:val="24"/>
          <w:highlight w:val="none"/>
          <w:lang w:val="en-US" w:eastAsia="zh-CN"/>
        </w:rPr>
        <w:t>中型、</w:t>
      </w:r>
      <w:r>
        <w:rPr>
          <w:rFonts w:hint="eastAsia" w:ascii="宋体" w:hAnsi="宋体"/>
          <w:b/>
          <w:bCs/>
          <w:color w:val="FF0000"/>
          <w:sz w:val="24"/>
          <w:szCs w:val="24"/>
          <w:highlight w:val="none"/>
        </w:rPr>
        <w:t>小型和微型</w:t>
      </w:r>
      <w:r>
        <w:rPr>
          <w:rFonts w:hint="eastAsia" w:ascii="宋体" w:hAnsi="宋体"/>
          <w:b/>
          <w:bCs/>
          <w:strike w:val="0"/>
          <w:dstrike w:val="0"/>
          <w:color w:val="FF0000"/>
          <w:sz w:val="24"/>
          <w:szCs w:val="24"/>
          <w:highlight w:val="none"/>
        </w:rPr>
        <w:t>的投标人应当提供</w:t>
      </w:r>
      <w:r>
        <w:rPr>
          <w:rFonts w:hint="eastAsia" w:ascii="宋体" w:hAnsi="宋体" w:cs="Arial"/>
          <w:b/>
          <w:bCs/>
          <w:color w:val="FF0000"/>
          <w:sz w:val="24"/>
          <w:szCs w:val="24"/>
          <w:highlight w:val="none"/>
          <w:lang w:eastAsia="zh-CN"/>
        </w:rPr>
        <w:t>应当提供《中小企业声明函》原件</w:t>
      </w:r>
      <w:r>
        <w:rPr>
          <w:rFonts w:hint="eastAsia" w:ascii="宋体" w:hAnsi="宋体"/>
          <w:b/>
          <w:bCs/>
          <w:strike w:val="0"/>
          <w:dstrike w:val="0"/>
          <w:color w:val="FF0000"/>
          <w:sz w:val="24"/>
          <w:szCs w:val="24"/>
          <w:highlight w:val="none"/>
          <w:lang w:val="en-US" w:eastAsia="zh-CN"/>
        </w:rPr>
        <w:t>在电子文件中。</w:t>
      </w:r>
    </w:p>
    <w:p>
      <w:pPr>
        <w:spacing w:line="560" w:lineRule="exact"/>
        <w:ind w:firstLine="960" w:firstLineChars="4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2、在同等条件下，主要产品或核心产品使用节能产品或环境标志产品，给予</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lang w:eastAsia="zh-CN"/>
        </w:rPr>
        <w:t>）分的加分。</w:t>
      </w:r>
      <w:r>
        <w:rPr>
          <w:rFonts w:hint="eastAsia" w:ascii="宋体" w:hAnsi="宋体"/>
          <w:color w:val="auto"/>
          <w:sz w:val="24"/>
          <w:szCs w:val="24"/>
          <w:highlight w:val="none"/>
        </w:rPr>
        <w:t>节能产品或环境标志产品查询</w:t>
      </w:r>
      <w:r>
        <w:rPr>
          <w:rFonts w:hint="eastAsia" w:ascii="宋体" w:hAnsi="宋体"/>
          <w:color w:val="auto"/>
          <w:sz w:val="24"/>
          <w:szCs w:val="24"/>
          <w:highlight w:val="none"/>
          <w:lang w:eastAsia="zh-CN"/>
        </w:rPr>
        <w:t>《节能产品政府采购品目清单》、</w:t>
      </w:r>
      <w:r>
        <w:rPr>
          <w:rFonts w:hint="eastAsia" w:ascii="宋体" w:hAnsi="宋体"/>
          <w:color w:val="auto"/>
          <w:sz w:val="24"/>
          <w:szCs w:val="24"/>
          <w:highlight w:val="none"/>
          <w:lang w:val="en-US" w:eastAsia="zh-CN"/>
        </w:rPr>
        <w:t>《环境标志产品政府采购品目清单》，网址为：中国政府采购网、中国政府购买服务信息平</w:t>
      </w:r>
      <w:r>
        <w:rPr>
          <w:rFonts w:hint="eastAsia" w:ascii="宋体" w:hAnsi="宋体"/>
          <w:color w:val="auto"/>
          <w:sz w:val="24"/>
          <w:szCs w:val="24"/>
          <w:highlight w:val="none"/>
          <w:lang w:eastAsia="zh-CN"/>
        </w:rPr>
        <w:t>台</w:t>
      </w:r>
      <w:r>
        <w:rPr>
          <w:rFonts w:hint="eastAsia" w:ascii="宋体" w:hAnsi="宋体"/>
          <w:color w:val="auto"/>
          <w:sz w:val="24"/>
          <w:szCs w:val="24"/>
          <w:highlight w:val="none"/>
        </w:rPr>
        <w:t>（http://www.ccgp.gov.cn/）</w:t>
      </w:r>
      <w:r>
        <w:rPr>
          <w:rFonts w:hint="eastAsia" w:ascii="宋体" w:hAnsi="宋体"/>
          <w:color w:val="auto"/>
          <w:sz w:val="24"/>
          <w:szCs w:val="24"/>
          <w:highlight w:val="none"/>
          <w:lang w:eastAsia="zh-CN"/>
        </w:rPr>
        <w:t>；节能产品或环境标志产品国家确定的认证机构查询《</w:t>
      </w:r>
      <w:r>
        <w:rPr>
          <w:rFonts w:hint="eastAsia" w:ascii="宋体" w:hAnsi="宋体"/>
          <w:color w:val="auto"/>
          <w:sz w:val="24"/>
          <w:szCs w:val="24"/>
          <w:highlight w:val="none"/>
        </w:rPr>
        <w:t>参与实施政府采购节能产品认证机构名录</w:t>
      </w:r>
      <w:r>
        <w:rPr>
          <w:rFonts w:hint="eastAsia" w:ascii="宋体" w:hAnsi="宋体"/>
          <w:color w:val="auto"/>
          <w:sz w:val="24"/>
          <w:szCs w:val="24"/>
          <w:highlight w:val="none"/>
          <w:lang w:eastAsia="zh-CN"/>
        </w:rPr>
        <w:t>》，</w:t>
      </w:r>
      <w:r>
        <w:rPr>
          <w:rFonts w:hint="eastAsia" w:ascii="宋体" w:hAnsi="宋体"/>
          <w:color w:val="auto"/>
          <w:sz w:val="24"/>
          <w:szCs w:val="24"/>
          <w:highlight w:val="none"/>
        </w:rPr>
        <w:t>网址为：中国政府采购网</w:t>
      </w:r>
      <w:r>
        <w:rPr>
          <w:rFonts w:hint="eastAsia" w:ascii="宋体" w:hAnsi="宋体"/>
          <w:color w:val="auto"/>
          <w:sz w:val="24"/>
          <w:szCs w:val="24"/>
          <w:highlight w:val="none"/>
          <w:lang w:eastAsia="zh-CN"/>
        </w:rPr>
        <w:t>、中国政府购买服务信息平台</w:t>
      </w:r>
      <w:r>
        <w:rPr>
          <w:rFonts w:hint="eastAsia" w:ascii="宋体" w:hAnsi="宋体"/>
          <w:color w:val="auto"/>
          <w:sz w:val="24"/>
          <w:szCs w:val="24"/>
          <w:highlight w:val="none"/>
        </w:rPr>
        <w:t>（http://www.ccgp.gov.cn/）</w:t>
      </w:r>
      <w:r>
        <w:rPr>
          <w:rFonts w:hint="eastAsia" w:ascii="宋体" w:hAnsi="宋体"/>
          <w:b/>
          <w:bCs/>
          <w:color w:val="auto"/>
          <w:sz w:val="24"/>
          <w:szCs w:val="24"/>
          <w:highlight w:val="none"/>
          <w:lang w:eastAsia="zh-CN"/>
        </w:rPr>
        <w:t>（货物类适用）</w:t>
      </w:r>
    </w:p>
    <w:p>
      <w:pPr>
        <w:pStyle w:val="8"/>
        <w:sectPr>
          <w:pgSz w:w="11907" w:h="16840"/>
          <w:pgMar w:top="1440" w:right="1247" w:bottom="1440" w:left="1247" w:header="851" w:footer="992" w:gutter="0"/>
          <w:cols w:space="425" w:num="1"/>
          <w:docGrid w:linePitch="303" w:charSpace="0"/>
        </w:sectPr>
      </w:pPr>
    </w:p>
    <w:p>
      <w:pPr>
        <w:pStyle w:val="5"/>
      </w:pPr>
      <w:bookmarkStart w:id="103" w:name="_Toc482084462"/>
      <w:bookmarkStart w:id="104" w:name="_Toc24400996"/>
      <w:bookmarkStart w:id="105" w:name="_Toc512520212"/>
      <w:r>
        <w:rPr>
          <w:rFonts w:hint="eastAsia"/>
        </w:rPr>
        <w:t>招标文件第二部分</w:t>
      </w:r>
      <w:bookmarkEnd w:id="103"/>
      <w:r>
        <w:rPr>
          <w:rFonts w:hint="eastAsia"/>
        </w:rPr>
        <w:t>（通用部分）</w:t>
      </w:r>
      <w:bookmarkEnd w:id="104"/>
      <w:bookmarkEnd w:id="105"/>
    </w:p>
    <w:p>
      <w:pPr>
        <w:pStyle w:val="6"/>
      </w:pPr>
      <w:bookmarkStart w:id="106" w:name="_Toc482084463"/>
      <w:bookmarkStart w:id="107" w:name="_Toc24400997"/>
      <w:r>
        <w:rPr>
          <w:rFonts w:hint="eastAsia"/>
        </w:rPr>
        <w:t>第五章 投标人须知</w:t>
      </w:r>
      <w:bookmarkEnd w:id="106"/>
      <w:bookmarkEnd w:id="107"/>
    </w:p>
    <w:p>
      <w:pPr>
        <w:pStyle w:val="7"/>
      </w:pPr>
      <w:bookmarkStart w:id="108" w:name="_Toc482084464"/>
      <w:bookmarkStart w:id="109" w:name="_Toc24400998"/>
      <w:r>
        <w:rPr>
          <w:rFonts w:hint="eastAsia"/>
        </w:rPr>
        <w:t>一、总    则</w:t>
      </w:r>
      <w:bookmarkEnd w:id="108"/>
      <w:bookmarkEnd w:id="109"/>
    </w:p>
    <w:p>
      <w:pPr>
        <w:spacing w:line="500" w:lineRule="exact"/>
        <w:rPr>
          <w:rFonts w:ascii="宋体" w:hAnsi="宋体" w:cs="Arial"/>
          <w:b/>
          <w:szCs w:val="21"/>
        </w:rPr>
      </w:pPr>
      <w:r>
        <w:rPr>
          <w:rFonts w:hint="eastAsia" w:ascii="宋体" w:hAnsi="宋体" w:cs="Arial"/>
          <w:b/>
          <w:szCs w:val="21"/>
        </w:rPr>
        <w:t>1、适用范围</w:t>
      </w:r>
    </w:p>
    <w:p>
      <w:pPr>
        <w:tabs>
          <w:tab w:val="left" w:pos="0"/>
        </w:tabs>
        <w:spacing w:line="500" w:lineRule="exact"/>
        <w:ind w:firstLine="420" w:firstLineChars="200"/>
        <w:rPr>
          <w:rFonts w:ascii="宋体" w:hAnsi="宋体" w:cs="Arial"/>
          <w:szCs w:val="21"/>
        </w:rPr>
      </w:pPr>
      <w:r>
        <w:rPr>
          <w:rFonts w:hint="eastAsia" w:ascii="宋体" w:hAnsi="宋体" w:cs="Arial"/>
          <w:szCs w:val="21"/>
        </w:rPr>
        <w:t>1.1本标准文本是根据《中华人民共和国政府采购法》、《中华人民共和国政府采购法实施条例》等有关法律、法规制订。</w:t>
      </w:r>
    </w:p>
    <w:p>
      <w:pPr>
        <w:tabs>
          <w:tab w:val="left" w:pos="0"/>
        </w:tabs>
        <w:spacing w:line="500" w:lineRule="exact"/>
        <w:ind w:firstLine="420" w:firstLineChars="200"/>
        <w:rPr>
          <w:rFonts w:ascii="宋体" w:hAnsi="宋体" w:cs="Arial"/>
          <w:szCs w:val="21"/>
        </w:rPr>
      </w:pPr>
      <w:r>
        <w:rPr>
          <w:rFonts w:hint="eastAsia" w:ascii="宋体" w:hAnsi="宋体" w:cs="Arial"/>
          <w:szCs w:val="21"/>
        </w:rPr>
        <w:t>1.2凡在宿州市境内从事货物服务公开招标的政府采购项目，均须使用本标准文本。</w:t>
      </w:r>
    </w:p>
    <w:p>
      <w:pPr>
        <w:tabs>
          <w:tab w:val="left" w:pos="0"/>
        </w:tabs>
        <w:spacing w:line="500" w:lineRule="exact"/>
        <w:ind w:firstLine="420" w:firstLineChars="200"/>
        <w:rPr>
          <w:rFonts w:ascii="宋体" w:hAnsi="宋体" w:cs="Arial"/>
          <w:szCs w:val="21"/>
        </w:rPr>
      </w:pPr>
      <w:r>
        <w:rPr>
          <w:rFonts w:hint="eastAsia" w:ascii="宋体" w:hAnsi="宋体" w:cs="Arial"/>
          <w:szCs w:val="21"/>
        </w:rPr>
        <w:t>1.3本招标文件的最终解释权归采购单位所有。</w:t>
      </w:r>
    </w:p>
    <w:p>
      <w:pPr>
        <w:spacing w:line="540" w:lineRule="exact"/>
        <w:rPr>
          <w:rFonts w:ascii="宋体" w:hAnsi="宋体" w:cs="Arial"/>
          <w:b/>
          <w:szCs w:val="21"/>
        </w:rPr>
      </w:pPr>
      <w:r>
        <w:rPr>
          <w:rFonts w:hint="eastAsia" w:ascii="宋体" w:hAnsi="宋体" w:cs="Arial"/>
          <w:b/>
          <w:szCs w:val="21"/>
        </w:rPr>
        <w:t>2、定义</w:t>
      </w:r>
    </w:p>
    <w:p>
      <w:pPr>
        <w:tabs>
          <w:tab w:val="left" w:pos="0"/>
        </w:tabs>
        <w:spacing w:line="540" w:lineRule="exact"/>
        <w:ind w:firstLine="525" w:firstLineChars="250"/>
        <w:rPr>
          <w:rFonts w:ascii="宋体" w:hAnsi="宋体" w:cs="Arial"/>
          <w:szCs w:val="21"/>
        </w:rPr>
      </w:pPr>
      <w:r>
        <w:rPr>
          <w:rFonts w:hint="eastAsia" w:ascii="宋体" w:hAnsi="宋体" w:cs="Arial"/>
          <w:szCs w:val="21"/>
        </w:rPr>
        <w:t>2.1货物服务：既是指本范本适用于货物采购或服务采购，也是指货物采购所伴随的服务或服务采购中伴随的货物采购。</w:t>
      </w:r>
    </w:p>
    <w:p>
      <w:pPr>
        <w:tabs>
          <w:tab w:val="left" w:pos="0"/>
        </w:tabs>
        <w:spacing w:line="500" w:lineRule="exact"/>
        <w:ind w:firstLine="420" w:firstLineChars="200"/>
        <w:rPr>
          <w:rFonts w:ascii="宋体" w:hAnsi="宋体" w:cs="Arial"/>
          <w:szCs w:val="21"/>
        </w:rPr>
      </w:pPr>
      <w:r>
        <w:rPr>
          <w:rFonts w:hint="eastAsia" w:ascii="宋体" w:hAnsi="宋体" w:cs="Arial"/>
          <w:szCs w:val="21"/>
        </w:rPr>
        <w:t>2.2采购单位：是指具体负责和从事采购业务的集中采购机构、社会中介代理机构和采购人的总称。</w:t>
      </w:r>
    </w:p>
    <w:p>
      <w:pPr>
        <w:spacing w:line="500" w:lineRule="exact"/>
        <w:rPr>
          <w:rFonts w:ascii="宋体" w:hAnsi="宋体" w:cs="Arial"/>
          <w:b/>
          <w:szCs w:val="21"/>
        </w:rPr>
      </w:pPr>
      <w:r>
        <w:rPr>
          <w:rFonts w:hint="eastAsia" w:ascii="宋体" w:hAnsi="宋体" w:cs="Arial"/>
          <w:b/>
          <w:szCs w:val="21"/>
        </w:rPr>
        <w:t xml:space="preserve">3、投标人要求 </w:t>
      </w:r>
    </w:p>
    <w:p>
      <w:pPr>
        <w:spacing w:line="500" w:lineRule="exact"/>
        <w:rPr>
          <w:rFonts w:ascii="宋体" w:hAnsi="宋体" w:cs="Arial"/>
          <w:szCs w:val="21"/>
        </w:rPr>
      </w:pPr>
      <w:r>
        <w:rPr>
          <w:rFonts w:hint="eastAsia" w:ascii="宋体" w:hAnsi="宋体" w:cs="Arial"/>
          <w:szCs w:val="21"/>
        </w:rPr>
        <w:t>3.1 投标人资格要求详见投标邀请书。</w:t>
      </w:r>
    </w:p>
    <w:p>
      <w:pPr>
        <w:spacing w:line="500" w:lineRule="exact"/>
        <w:ind w:firstLine="420"/>
        <w:rPr>
          <w:rFonts w:ascii="宋体" w:hAnsi="宋体" w:cs="Arial"/>
          <w:szCs w:val="21"/>
        </w:rPr>
      </w:pPr>
      <w:r>
        <w:rPr>
          <w:rFonts w:hint="eastAsia" w:ascii="宋体" w:hAnsi="宋体" w:cs="Arial"/>
          <w:szCs w:val="21"/>
        </w:rPr>
        <w:t>3.2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23"/>
        <w:spacing w:line="520" w:lineRule="exact"/>
        <w:ind w:firstLine="420"/>
        <w:rPr>
          <w:rFonts w:ascii="宋体" w:hAnsi="宋体" w:cs="Arial"/>
          <w:szCs w:val="21"/>
        </w:rPr>
      </w:pPr>
      <w:r>
        <w:rPr>
          <w:rFonts w:hint="eastAsia" w:ascii="宋体" w:hAnsi="宋体" w:cs="Arial"/>
          <w:szCs w:val="21"/>
          <w:lang w:val="en-US"/>
        </w:rPr>
        <w:t>3.3、小微企业参与政府采购活动的，</w:t>
      </w:r>
      <w:r>
        <w:rPr>
          <w:rFonts w:hint="eastAsia" w:ascii="宋体" w:hAnsi="宋体" w:cs="Arial"/>
          <w:szCs w:val="21"/>
        </w:rPr>
        <w:t>应当提供《中小企业声明函》原件。</w:t>
      </w:r>
    </w:p>
    <w:p>
      <w:pPr>
        <w:pStyle w:val="23"/>
        <w:spacing w:line="520" w:lineRule="exact"/>
        <w:ind w:firstLine="420"/>
        <w:rPr>
          <w:rFonts w:ascii="宋体" w:hAnsi="宋体" w:cs="Arial"/>
          <w:szCs w:val="21"/>
          <w:lang w:val="en-US"/>
        </w:rPr>
      </w:pPr>
      <w:r>
        <w:rPr>
          <w:rFonts w:hint="eastAsia" w:ascii="宋体" w:hAnsi="宋体" w:cs="Arial"/>
          <w:szCs w:val="21"/>
          <w:lang w:val="en-US"/>
        </w:rPr>
        <w:t>根据《政府采购促进中小企业发展暂行办法》（财库[2011]181号）的规定，对小型和微型企业的最后报价给予</w:t>
      </w:r>
      <w:r>
        <w:rPr>
          <w:rFonts w:hint="eastAsia" w:ascii="宋体" w:hAnsi="宋体" w:cs="Arial"/>
          <w:szCs w:val="21"/>
          <w:u w:val="single"/>
          <w:lang w:val="en-US"/>
        </w:rPr>
        <w:t xml:space="preserve"> 6 </w:t>
      </w:r>
      <w:r>
        <w:rPr>
          <w:rFonts w:hint="eastAsia" w:ascii="宋体" w:hAnsi="宋体" w:cs="Arial"/>
          <w:szCs w:val="21"/>
          <w:lang w:val="en-US"/>
        </w:rPr>
        <w:t>%的价格扣除，用扣除后的价格参与评审。</w:t>
      </w:r>
    </w:p>
    <w:p>
      <w:pPr>
        <w:spacing w:line="500" w:lineRule="exact"/>
        <w:ind w:firstLine="420" w:firstLineChars="200"/>
        <w:rPr>
          <w:rFonts w:ascii="宋体" w:hAnsi="宋体" w:cs="Arial"/>
          <w:szCs w:val="21"/>
        </w:rPr>
      </w:pPr>
      <w:r>
        <w:rPr>
          <w:rFonts w:hint="eastAsia" w:ascii="宋体" w:hAnsi="宋体" w:cs="Arial"/>
          <w:szCs w:val="21"/>
        </w:rPr>
        <w:t>大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2%的价格扣除。</w:t>
      </w:r>
    </w:p>
    <w:p>
      <w:pPr>
        <w:spacing w:line="500" w:lineRule="exact"/>
        <w:ind w:firstLine="420" w:firstLineChars="200"/>
        <w:rPr>
          <w:rFonts w:ascii="宋体" w:hAnsi="宋体" w:cs="Arial"/>
          <w:szCs w:val="21"/>
        </w:rPr>
      </w:pPr>
      <w:r>
        <w:rPr>
          <w:rFonts w:hint="eastAsia" w:ascii="宋体" w:hAnsi="宋体" w:cs="Arial"/>
          <w:szCs w:val="21"/>
        </w:rPr>
        <w:t xml:space="preserve"> 联合体各方均为小型、微型企业的，联合体视同为小型、微型企业享受规定的扶持政策。组成联合体的大中型企业和其他自然人、法人或者其他组织，与小型、微型企业之间不得存在投资关系。</w:t>
      </w:r>
    </w:p>
    <w:p>
      <w:pPr>
        <w:spacing w:line="500" w:lineRule="exact"/>
        <w:ind w:firstLine="420" w:firstLineChars="200"/>
        <w:rPr>
          <w:rFonts w:ascii="宋体" w:hAnsi="宋体" w:cs="Arial"/>
          <w:szCs w:val="21"/>
          <w:lang w:val="zh-CN"/>
        </w:rPr>
      </w:pPr>
      <w:r>
        <w:rPr>
          <w:rFonts w:hint="eastAsia" w:ascii="宋体" w:hAnsi="宋体" w:cs="Arial"/>
          <w:szCs w:val="21"/>
        </w:rPr>
        <w:t>3.4、</w:t>
      </w:r>
      <w:r>
        <w:rPr>
          <w:rFonts w:hint="eastAsia"/>
        </w:rPr>
        <w:t>监</w:t>
      </w:r>
      <w:r>
        <w:rPr>
          <w:rFonts w:hint="eastAsia" w:ascii="宋体" w:hAnsi="宋体" w:cs="Arial"/>
          <w:szCs w:val="21"/>
        </w:rPr>
        <w:t>狱企业参加政府采购活动的，</w:t>
      </w:r>
      <w:r>
        <w:rPr>
          <w:rFonts w:hint="eastAsia" w:ascii="宋体" w:hAnsi="宋体" w:cs="Arial"/>
          <w:szCs w:val="21"/>
          <w:lang w:val="zh-CN"/>
        </w:rPr>
        <w:t>应提供由省级以上监狱管理局、戒毒管理局（含新疆生产建设兵团）出具属于监狱企业的证明文件复印件。</w:t>
      </w:r>
    </w:p>
    <w:p>
      <w:pPr>
        <w:spacing w:line="500" w:lineRule="exact"/>
        <w:ind w:firstLine="420" w:firstLineChars="200"/>
        <w:rPr>
          <w:rFonts w:ascii="宋体" w:hAnsi="宋体" w:cs="Arial"/>
          <w:szCs w:val="21"/>
          <w:lang w:val="zh-CN"/>
        </w:rPr>
      </w:pPr>
      <w:r>
        <w:rPr>
          <w:rFonts w:hint="eastAsia" w:ascii="宋体" w:hAnsi="宋体" w:cs="Arial"/>
          <w:szCs w:val="21"/>
          <w:lang w:val="zh-CN"/>
        </w:rPr>
        <w:t>根据《关于政府采购支持监狱企业发展有关问题的通知》（财库[2014]68号）的规定，对监狱企业的最后报价给予</w:t>
      </w:r>
      <w:r>
        <w:rPr>
          <w:rFonts w:hint="eastAsia" w:ascii="宋体" w:hAnsi="宋体" w:cs="Arial"/>
          <w:szCs w:val="21"/>
          <w:u w:val="single"/>
        </w:rPr>
        <w:t xml:space="preserve"> 6 </w:t>
      </w:r>
      <w:r>
        <w:rPr>
          <w:rFonts w:hint="eastAsia" w:ascii="宋体" w:hAnsi="宋体" w:cs="Arial"/>
          <w:szCs w:val="21"/>
        </w:rPr>
        <w:t>%</w:t>
      </w:r>
      <w:r>
        <w:rPr>
          <w:rFonts w:hint="eastAsia" w:ascii="宋体" w:hAnsi="宋体" w:cs="Arial"/>
          <w:szCs w:val="21"/>
          <w:lang w:val="zh-CN"/>
        </w:rPr>
        <w:t>的价格扣除，用扣除后的价格参与评审。</w:t>
      </w:r>
    </w:p>
    <w:p>
      <w:pPr>
        <w:spacing w:line="500" w:lineRule="exact"/>
        <w:ind w:firstLine="420" w:firstLineChars="200"/>
        <w:rPr>
          <w:rFonts w:ascii="宋体" w:hAnsi="宋体" w:cs="Arial"/>
          <w:szCs w:val="21"/>
          <w:lang w:val="zh-CN"/>
        </w:rPr>
      </w:pPr>
      <w:r>
        <w:rPr>
          <w:rFonts w:hint="eastAsia"/>
        </w:rPr>
        <w:t>监</w:t>
      </w:r>
      <w:r>
        <w:rPr>
          <w:rFonts w:hint="eastAsia" w:ascii="宋体" w:hAnsi="宋体" w:cs="Arial"/>
          <w:szCs w:val="21"/>
        </w:rPr>
        <w:t>狱企业</w:t>
      </w:r>
      <w:r>
        <w:rPr>
          <w:rFonts w:hint="eastAsia" w:ascii="宋体" w:hAnsi="宋体" w:cs="Arial"/>
          <w:szCs w:val="21"/>
          <w:lang w:val="zh-CN"/>
        </w:rPr>
        <w:t>属于小型、微型企业的，不重复享受政策。</w:t>
      </w:r>
    </w:p>
    <w:p>
      <w:pPr>
        <w:spacing w:line="500" w:lineRule="exact"/>
        <w:ind w:firstLine="420" w:firstLineChars="200"/>
        <w:rPr>
          <w:rFonts w:ascii="宋体" w:hAnsi="宋体" w:cs="Arial"/>
          <w:szCs w:val="21"/>
          <w:lang w:val="zh-CN"/>
        </w:rPr>
      </w:pPr>
      <w:r>
        <w:rPr>
          <w:rFonts w:hint="eastAsia" w:ascii="宋体" w:hAnsi="宋体" w:cs="Arial"/>
          <w:szCs w:val="21"/>
        </w:rPr>
        <w:t>3.5、</w:t>
      </w:r>
      <w:r>
        <w:rPr>
          <w:rFonts w:hint="eastAsia" w:ascii="宋体" w:hAnsi="宋体" w:cs="Arial"/>
          <w:szCs w:val="21"/>
          <w:lang w:val="zh-CN"/>
        </w:rPr>
        <w:t>残疾人福利性单位参加政府采购活动的应当提供《残疾人福利性单位声明函》原件。</w:t>
      </w:r>
    </w:p>
    <w:p>
      <w:pPr>
        <w:spacing w:line="500" w:lineRule="exact"/>
        <w:ind w:firstLine="420" w:firstLineChars="200"/>
        <w:rPr>
          <w:rFonts w:ascii="宋体" w:hAnsi="宋体" w:cs="Arial"/>
          <w:szCs w:val="21"/>
          <w:lang w:val="zh-CN"/>
        </w:rPr>
      </w:pPr>
      <w:r>
        <w:rPr>
          <w:rFonts w:hint="eastAsia" w:ascii="宋体" w:hAnsi="宋体" w:cs="Arial"/>
          <w:szCs w:val="21"/>
          <w:lang w:val="zh-CN"/>
        </w:rPr>
        <w:t>根据《三部门联合发布关于促进残疾人就业政府采购政策的通知》（财库[2017]141号）的规定，残疾人福利性单位视同小型和微型企业，对残疾人福利性单位的最后价格给予</w:t>
      </w:r>
      <w:r>
        <w:rPr>
          <w:rFonts w:hint="eastAsia" w:ascii="宋体" w:hAnsi="宋体" w:cs="Arial"/>
          <w:szCs w:val="21"/>
          <w:u w:val="single"/>
        </w:rPr>
        <w:t xml:space="preserve">6 </w:t>
      </w:r>
      <w:r>
        <w:rPr>
          <w:rFonts w:hint="eastAsia" w:ascii="宋体" w:hAnsi="宋体" w:cs="Arial"/>
          <w:szCs w:val="21"/>
        </w:rPr>
        <w:t>%</w:t>
      </w:r>
      <w:r>
        <w:rPr>
          <w:rFonts w:hint="eastAsia" w:ascii="宋体" w:hAnsi="宋体" w:cs="Arial"/>
          <w:szCs w:val="21"/>
          <w:lang w:val="zh-CN"/>
        </w:rPr>
        <w:t>的价格扣除，用扣除后的价格参与评审。</w:t>
      </w:r>
    </w:p>
    <w:p>
      <w:pPr>
        <w:ind w:firstLine="420" w:firstLineChars="200"/>
        <w:rPr>
          <w:rFonts w:ascii="宋体" w:hAnsi="宋体" w:cs="Arial"/>
          <w:szCs w:val="21"/>
          <w:lang w:val="zh-CN"/>
        </w:rPr>
      </w:pPr>
      <w:r>
        <w:rPr>
          <w:rFonts w:hint="eastAsia" w:ascii="宋体" w:hAnsi="宋体" w:cs="Arial"/>
          <w:szCs w:val="21"/>
          <w:lang w:val="zh-CN"/>
        </w:rPr>
        <w:t>残疾人福利性单位属于小型、微型企业的，不重复享受政策。</w:t>
      </w:r>
    </w:p>
    <w:p>
      <w:pPr>
        <w:spacing w:line="500" w:lineRule="exact"/>
        <w:rPr>
          <w:rFonts w:ascii="宋体" w:hAnsi="宋体" w:cs="Arial"/>
          <w:b/>
          <w:szCs w:val="21"/>
        </w:rPr>
      </w:pPr>
      <w:r>
        <w:rPr>
          <w:rFonts w:hint="eastAsia" w:ascii="宋体" w:hAnsi="宋体" w:cs="Arial"/>
          <w:b/>
          <w:szCs w:val="21"/>
        </w:rPr>
        <w:t>4、</w:t>
      </w:r>
      <w:r>
        <w:rPr>
          <w:rFonts w:ascii="宋体" w:hAnsi="宋体" w:cs="Arial"/>
          <w:b/>
          <w:szCs w:val="21"/>
        </w:rPr>
        <w:t>投标费用</w:t>
      </w:r>
    </w:p>
    <w:p>
      <w:pPr>
        <w:tabs>
          <w:tab w:val="left" w:pos="0"/>
        </w:tabs>
        <w:spacing w:line="500" w:lineRule="exact"/>
        <w:ind w:firstLine="420" w:firstLineChars="200"/>
        <w:rPr>
          <w:rFonts w:ascii="宋体" w:hAnsi="宋体" w:cs="Arial"/>
          <w:szCs w:val="21"/>
        </w:rPr>
      </w:pPr>
      <w:r>
        <w:rPr>
          <w:rFonts w:hint="eastAsia" w:ascii="宋体" w:hAnsi="宋体" w:cs="Arial"/>
          <w:szCs w:val="21"/>
        </w:rPr>
        <w:t>投标人</w:t>
      </w:r>
      <w:r>
        <w:rPr>
          <w:rFonts w:ascii="宋体" w:hAnsi="宋体" w:cs="Arial"/>
          <w:szCs w:val="21"/>
        </w:rPr>
        <w:t>必须自行承担所有与参加</w:t>
      </w:r>
      <w:r>
        <w:rPr>
          <w:rFonts w:hint="eastAsia" w:ascii="宋体" w:hAnsi="宋体" w:cs="Arial"/>
          <w:szCs w:val="21"/>
        </w:rPr>
        <w:t>本项目</w:t>
      </w:r>
      <w:r>
        <w:rPr>
          <w:rFonts w:ascii="宋体" w:hAnsi="宋体" w:cs="Arial"/>
          <w:szCs w:val="21"/>
        </w:rPr>
        <w:t>投标有关的费用。不论投标的结果如何，</w:t>
      </w:r>
      <w:r>
        <w:rPr>
          <w:rFonts w:hint="eastAsia" w:ascii="宋体" w:hAnsi="宋体" w:cs="Arial"/>
          <w:szCs w:val="21"/>
        </w:rPr>
        <w:t>采购人</w:t>
      </w:r>
      <w:r>
        <w:rPr>
          <w:rFonts w:ascii="宋体" w:hAnsi="宋体" w:cs="Arial"/>
          <w:szCs w:val="21"/>
        </w:rPr>
        <w:t>在任何情况下均无义务和责任承担这些费用。</w:t>
      </w:r>
    </w:p>
    <w:p>
      <w:pPr>
        <w:spacing w:line="500" w:lineRule="exact"/>
        <w:rPr>
          <w:rFonts w:ascii="宋体" w:hAnsi="宋体" w:cs="Arial"/>
          <w:b/>
          <w:szCs w:val="21"/>
        </w:rPr>
      </w:pPr>
      <w:r>
        <w:rPr>
          <w:rFonts w:hint="eastAsia" w:ascii="宋体" w:hAnsi="宋体" w:cs="Arial"/>
          <w:b/>
          <w:szCs w:val="21"/>
        </w:rPr>
        <w:t>5、保密</w:t>
      </w:r>
    </w:p>
    <w:p>
      <w:pPr>
        <w:tabs>
          <w:tab w:val="left" w:pos="0"/>
        </w:tabs>
        <w:spacing w:line="500" w:lineRule="exact"/>
        <w:ind w:firstLine="420" w:firstLineChars="200"/>
        <w:rPr>
          <w:rFonts w:ascii="宋体" w:hAnsi="宋体" w:cs="Arial"/>
          <w:szCs w:val="21"/>
        </w:rPr>
      </w:pPr>
      <w:r>
        <w:rPr>
          <w:rFonts w:hint="eastAsia" w:ascii="宋体" w:hAnsi="宋体" w:cs="Arial"/>
          <w:szCs w:val="21"/>
        </w:rPr>
        <w:t>参与政府采购活动的各方主体应对招标文件和投标文件中的商业和技术等秘密保密，违者应对由此造成的后果承担法律责任。</w:t>
      </w:r>
    </w:p>
    <w:p>
      <w:pPr>
        <w:spacing w:line="500" w:lineRule="exact"/>
        <w:rPr>
          <w:rFonts w:ascii="宋体" w:hAnsi="宋体" w:cs="Arial"/>
          <w:b/>
          <w:szCs w:val="21"/>
        </w:rPr>
      </w:pPr>
      <w:r>
        <w:rPr>
          <w:rFonts w:hint="eastAsia" w:ascii="宋体" w:hAnsi="宋体" w:cs="Arial"/>
          <w:b/>
          <w:szCs w:val="21"/>
        </w:rPr>
        <w:t>6、语言文字</w:t>
      </w:r>
    </w:p>
    <w:p>
      <w:pPr>
        <w:spacing w:line="500" w:lineRule="exact"/>
        <w:rPr>
          <w:rFonts w:ascii="宋体" w:hAnsi="宋体"/>
        </w:rPr>
      </w:pPr>
      <w:r>
        <w:rPr>
          <w:rFonts w:hint="eastAsia" w:ascii="宋体" w:hAnsi="宋体"/>
        </w:rPr>
        <w:t xml:space="preserve">    招标投标文件使用的语言文字、</w:t>
      </w:r>
      <w:r>
        <w:rPr>
          <w:rFonts w:ascii="宋体" w:hAnsi="宋体" w:cs="Arial"/>
          <w:szCs w:val="21"/>
        </w:rPr>
        <w:t>以及投标人与采购</w:t>
      </w:r>
      <w:r>
        <w:rPr>
          <w:rFonts w:hint="eastAsia" w:ascii="宋体" w:hAnsi="宋体" w:cs="Arial"/>
          <w:szCs w:val="21"/>
        </w:rPr>
        <w:t>单位</w:t>
      </w:r>
      <w:r>
        <w:rPr>
          <w:rFonts w:ascii="宋体" w:hAnsi="宋体" w:cs="Arial"/>
          <w:szCs w:val="21"/>
        </w:rPr>
        <w:t>就投标</w:t>
      </w:r>
      <w:r>
        <w:rPr>
          <w:rFonts w:hint="eastAsia" w:ascii="宋体" w:hAnsi="宋体" w:cs="Arial"/>
          <w:szCs w:val="21"/>
        </w:rPr>
        <w:t>相关事项</w:t>
      </w:r>
      <w:r>
        <w:rPr>
          <w:rFonts w:ascii="宋体" w:hAnsi="宋体" w:cs="Arial"/>
          <w:szCs w:val="21"/>
        </w:rPr>
        <w:t>的所有往来函电</w:t>
      </w:r>
      <w:r>
        <w:rPr>
          <w:rFonts w:hint="eastAsia" w:ascii="宋体" w:hAnsi="宋体" w:cs="Arial"/>
          <w:szCs w:val="21"/>
        </w:rPr>
        <w:t>均须使用</w:t>
      </w:r>
      <w:r>
        <w:rPr>
          <w:rFonts w:hint="eastAsia" w:ascii="宋体" w:hAnsi="宋体"/>
        </w:rPr>
        <w:t>简体中文（部分专用术语需使用外文的除外）。</w:t>
      </w:r>
    </w:p>
    <w:p>
      <w:pPr>
        <w:spacing w:line="500" w:lineRule="exact"/>
        <w:rPr>
          <w:rFonts w:ascii="宋体" w:hAnsi="宋体" w:cs="Arial"/>
          <w:b/>
          <w:szCs w:val="21"/>
        </w:rPr>
      </w:pPr>
      <w:r>
        <w:rPr>
          <w:rFonts w:hint="eastAsia" w:ascii="宋体" w:hAnsi="宋体" w:cs="Arial"/>
          <w:b/>
          <w:szCs w:val="21"/>
        </w:rPr>
        <w:t>7、计量单位</w:t>
      </w:r>
    </w:p>
    <w:p>
      <w:pPr>
        <w:pStyle w:val="24"/>
        <w:spacing w:line="500" w:lineRule="exact"/>
        <w:ind w:firstLine="420"/>
        <w:rPr>
          <w:rFonts w:ascii="宋体" w:hAnsi="宋体"/>
        </w:rPr>
      </w:pPr>
      <w:r>
        <w:rPr>
          <w:rFonts w:hint="eastAsia" w:ascii="宋体" w:hAnsi="宋体"/>
        </w:rPr>
        <w:t>所有计量均采用中华人民共和国法定计量单位。</w:t>
      </w:r>
    </w:p>
    <w:p>
      <w:pPr>
        <w:spacing w:line="500" w:lineRule="exact"/>
        <w:rPr>
          <w:rFonts w:ascii="宋体" w:hAnsi="宋体" w:cs="Arial"/>
          <w:b/>
          <w:szCs w:val="21"/>
        </w:rPr>
      </w:pPr>
      <w:r>
        <w:rPr>
          <w:rFonts w:hint="eastAsia" w:ascii="宋体" w:hAnsi="宋体" w:cs="Arial"/>
          <w:b/>
          <w:szCs w:val="21"/>
        </w:rPr>
        <w:t>8、勘察现场</w:t>
      </w:r>
    </w:p>
    <w:p>
      <w:pPr>
        <w:tabs>
          <w:tab w:val="left" w:pos="0"/>
        </w:tabs>
        <w:spacing w:line="500" w:lineRule="exact"/>
        <w:ind w:firstLine="420" w:firstLineChars="200"/>
        <w:rPr>
          <w:rFonts w:ascii="宋体" w:hAnsi="宋体" w:cs="Arial"/>
          <w:szCs w:val="21"/>
        </w:rPr>
      </w:pPr>
      <w:r>
        <w:rPr>
          <w:rFonts w:hint="eastAsia" w:ascii="宋体" w:hAnsi="宋体" w:cs="Arial"/>
          <w:szCs w:val="21"/>
        </w:rPr>
        <w:t>采购单位根据项目的具体情况，可以组织潜在投标人现场考察或者召开开标前答疑会，但不得单独或者分别组织只有一个投标人参加的现场考察。</w:t>
      </w:r>
    </w:p>
    <w:p>
      <w:pPr>
        <w:spacing w:line="500" w:lineRule="exact"/>
        <w:rPr>
          <w:rFonts w:ascii="宋体" w:hAnsi="宋体" w:cs="Arial"/>
          <w:b/>
          <w:szCs w:val="21"/>
        </w:rPr>
      </w:pPr>
      <w:r>
        <w:rPr>
          <w:rFonts w:hint="eastAsia" w:ascii="宋体" w:hAnsi="宋体" w:cs="Arial"/>
          <w:b/>
          <w:szCs w:val="21"/>
        </w:rPr>
        <w:t>9、偏离</w:t>
      </w:r>
    </w:p>
    <w:p>
      <w:pPr>
        <w:spacing w:line="500" w:lineRule="exact"/>
        <w:ind w:firstLine="420" w:firstLineChars="200"/>
        <w:rPr>
          <w:rFonts w:ascii="宋体" w:hAnsi="宋体"/>
          <w:szCs w:val="21"/>
        </w:rPr>
      </w:pPr>
      <w:r>
        <w:rPr>
          <w:rFonts w:hint="eastAsia" w:ascii="宋体" w:hAnsi="宋体"/>
        </w:rPr>
        <w:t>招标文件允许投标文件偏离某些要求的，偏离应当符合招标文件规定的偏离范围和幅度。</w:t>
      </w:r>
    </w:p>
    <w:p>
      <w:pPr>
        <w:spacing w:line="360" w:lineRule="auto"/>
        <w:ind w:firstLine="550"/>
        <w:rPr>
          <w:rFonts w:ascii="宋体" w:hAnsi="宋体"/>
          <w:sz w:val="28"/>
        </w:rPr>
      </w:pPr>
    </w:p>
    <w:p>
      <w:pPr>
        <w:pStyle w:val="7"/>
      </w:pPr>
      <w:bookmarkStart w:id="110" w:name="_Toc24400999"/>
      <w:bookmarkStart w:id="111" w:name="_Toc482084465"/>
      <w:r>
        <w:rPr>
          <w:rFonts w:hint="eastAsia"/>
        </w:rPr>
        <w:t>二、招标文件</w:t>
      </w:r>
      <w:bookmarkEnd w:id="110"/>
      <w:bookmarkEnd w:id="111"/>
    </w:p>
    <w:p>
      <w:pPr>
        <w:spacing w:line="360" w:lineRule="auto"/>
        <w:rPr>
          <w:rFonts w:ascii="宋体" w:hAnsi="宋体"/>
          <w:b/>
          <w:bCs/>
          <w:szCs w:val="21"/>
        </w:rPr>
      </w:pPr>
      <w:r>
        <w:rPr>
          <w:rFonts w:hint="eastAsia" w:ascii="宋体" w:hAnsi="宋体"/>
          <w:b/>
          <w:bCs/>
          <w:szCs w:val="21"/>
        </w:rPr>
        <w:t>10、招标文件构成</w:t>
      </w:r>
    </w:p>
    <w:p>
      <w:pPr>
        <w:spacing w:line="360" w:lineRule="auto"/>
        <w:ind w:firstLine="420" w:firstLineChars="200"/>
        <w:rPr>
          <w:rFonts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招标文件包括以下部分：</w:t>
      </w:r>
    </w:p>
    <w:p>
      <w:pPr>
        <w:spacing w:line="360" w:lineRule="auto"/>
        <w:ind w:firstLine="457" w:firstLineChars="218"/>
        <w:rPr>
          <w:rFonts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.1第一章：投标邀请书；</w:t>
      </w:r>
    </w:p>
    <w:p>
      <w:pPr>
        <w:spacing w:line="360" w:lineRule="auto"/>
        <w:ind w:firstLine="457" w:firstLineChars="218"/>
        <w:rPr>
          <w:rFonts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.2第二章：投标人须知前附表；</w:t>
      </w:r>
    </w:p>
    <w:p>
      <w:pPr>
        <w:spacing w:line="360" w:lineRule="auto"/>
        <w:ind w:firstLine="457" w:firstLineChars="218"/>
        <w:rPr>
          <w:rFonts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.3第三章：货物需求一览表；</w:t>
      </w:r>
    </w:p>
    <w:p>
      <w:pPr>
        <w:spacing w:line="360" w:lineRule="auto"/>
        <w:ind w:firstLine="457" w:firstLineChars="218"/>
        <w:rPr>
          <w:rFonts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.4第四章：评标办法；</w:t>
      </w:r>
    </w:p>
    <w:p>
      <w:pPr>
        <w:spacing w:line="360" w:lineRule="auto"/>
        <w:ind w:firstLine="457" w:firstLineChars="218"/>
        <w:rPr>
          <w:rFonts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.5第五章：投标人须知；</w:t>
      </w:r>
    </w:p>
    <w:p>
      <w:pPr>
        <w:spacing w:line="360" w:lineRule="auto"/>
        <w:ind w:firstLine="457" w:firstLineChars="218"/>
        <w:rPr>
          <w:rFonts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.6第六章：采购合同；</w:t>
      </w:r>
    </w:p>
    <w:p>
      <w:pPr>
        <w:spacing w:line="360" w:lineRule="auto"/>
        <w:ind w:firstLine="457" w:firstLineChars="218"/>
        <w:rPr>
          <w:rFonts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.7第七章：投标文件格式；</w:t>
      </w:r>
    </w:p>
    <w:p>
      <w:pPr>
        <w:spacing w:line="360" w:lineRule="auto"/>
        <w:ind w:firstLine="457" w:firstLineChars="218"/>
        <w:rPr>
          <w:rFonts w:ascii="宋体" w:hAnsi="宋体"/>
          <w:kern w:val="0"/>
          <w:szCs w:val="21"/>
        </w:rPr>
      </w:pPr>
      <w:r>
        <w:rPr>
          <w:rFonts w:hint="eastAsia" w:ascii="宋体" w:hAnsi="宋体"/>
          <w:kern w:val="0"/>
          <w:szCs w:val="21"/>
        </w:rPr>
        <w:t>10.1.8发布的附件、答疑、补遗、补充通知等。</w:t>
      </w:r>
    </w:p>
    <w:p>
      <w:pPr>
        <w:spacing w:line="360" w:lineRule="auto"/>
        <w:ind w:firstLine="420" w:firstLineChars="200"/>
        <w:rPr>
          <w:rFonts w:ascii="宋体" w:hAnsi="宋体"/>
          <w:sz w:val="24"/>
        </w:rPr>
      </w:pPr>
      <w:r>
        <w:rPr>
          <w:rFonts w:hint="eastAsia" w:ascii="宋体" w:hAnsi="宋体"/>
          <w:kern w:val="0"/>
          <w:szCs w:val="21"/>
        </w:rPr>
        <w:t>10</w:t>
      </w:r>
      <w:r>
        <w:rPr>
          <w:rFonts w:ascii="宋体" w:hAnsi="宋体"/>
          <w:kern w:val="0"/>
          <w:szCs w:val="21"/>
        </w:rPr>
        <w:t>.</w:t>
      </w:r>
      <w:r>
        <w:rPr>
          <w:rFonts w:hint="eastAsia" w:ascii="宋体" w:hAnsi="宋体"/>
          <w:kern w:val="0"/>
          <w:szCs w:val="21"/>
        </w:rPr>
        <w:t>2投标人</w:t>
      </w:r>
      <w:r>
        <w:rPr>
          <w:rFonts w:ascii="宋体" w:hAnsi="宋体"/>
          <w:kern w:val="0"/>
          <w:szCs w:val="21"/>
        </w:rPr>
        <w:t>应认真阅读和充分理解招标文件中所有的内容。如果投标</w:t>
      </w:r>
      <w:r>
        <w:rPr>
          <w:rFonts w:hint="eastAsia" w:ascii="宋体" w:hAnsi="宋体"/>
          <w:kern w:val="0"/>
          <w:szCs w:val="21"/>
        </w:rPr>
        <w:t>人</w:t>
      </w:r>
      <w:r>
        <w:rPr>
          <w:rFonts w:ascii="宋体" w:hAnsi="宋体"/>
          <w:kern w:val="0"/>
          <w:szCs w:val="21"/>
        </w:rPr>
        <w:t>没有满足招标文件的有关要求，其风险由</w:t>
      </w:r>
      <w:r>
        <w:rPr>
          <w:rFonts w:hint="eastAsia" w:ascii="宋体" w:hAnsi="宋体"/>
          <w:kern w:val="0"/>
          <w:szCs w:val="21"/>
        </w:rPr>
        <w:t>投标人</w:t>
      </w:r>
      <w:r>
        <w:rPr>
          <w:rFonts w:ascii="宋体" w:hAnsi="宋体"/>
          <w:kern w:val="0"/>
          <w:szCs w:val="21"/>
        </w:rPr>
        <w:t>自行承担</w:t>
      </w:r>
      <w:r>
        <w:rPr>
          <w:rFonts w:hint="eastAsia" w:ascii="宋体" w:hAnsi="宋体"/>
          <w:kern w:val="0"/>
          <w:szCs w:val="21"/>
        </w:rPr>
        <w:t>。</w:t>
      </w:r>
    </w:p>
    <w:p>
      <w:pPr>
        <w:tabs>
          <w:tab w:val="left" w:pos="0"/>
        </w:tabs>
        <w:spacing w:line="500" w:lineRule="exact"/>
        <w:rPr>
          <w:rFonts w:ascii="宋体" w:hAnsi="宋体"/>
          <w:b/>
          <w:bCs/>
          <w:szCs w:val="21"/>
        </w:rPr>
      </w:pPr>
      <w:r>
        <w:rPr>
          <w:rFonts w:hint="eastAsia" w:ascii="宋体" w:hAnsi="宋体"/>
          <w:b/>
          <w:bCs/>
          <w:szCs w:val="21"/>
        </w:rPr>
        <w:t xml:space="preserve">11、招标文件的澄清和修改 </w:t>
      </w:r>
    </w:p>
    <w:p>
      <w:pPr>
        <w:pStyle w:val="24"/>
        <w:spacing w:line="500" w:lineRule="exact"/>
        <w:ind w:firstLine="420"/>
        <w:rPr>
          <w:rFonts w:ascii="宋体" w:hAnsi="宋体"/>
        </w:rPr>
      </w:pPr>
      <w:r>
        <w:rPr>
          <w:rFonts w:hint="eastAsia" w:ascii="宋体" w:hAnsi="宋体"/>
        </w:rPr>
        <w:t>11.1投标人应仔细阅读和检查招标文件的全部内容。如发现缺页或附件不全、</w:t>
      </w:r>
      <w:r>
        <w:rPr>
          <w:rFonts w:ascii="Arial" w:hAnsi="Arial" w:cs="Arial"/>
          <w:shd w:val="clear" w:color="auto" w:fill="FFFFFF"/>
        </w:rPr>
        <w:t>含义表达不清</w:t>
      </w:r>
      <w:r>
        <w:rPr>
          <w:rFonts w:hint="eastAsia" w:ascii="Arial" w:hAnsi="Arial" w:cs="Arial"/>
          <w:shd w:val="clear" w:color="auto" w:fill="FFFFFF"/>
        </w:rPr>
        <w:t>、</w:t>
      </w:r>
      <w:r>
        <w:rPr>
          <w:rFonts w:ascii="Arial" w:hAnsi="Arial" w:cs="Arial"/>
          <w:shd w:val="clear" w:color="auto" w:fill="FFFFFF"/>
        </w:rPr>
        <w:t>有明显文字、计算错误</w:t>
      </w:r>
      <w:r>
        <w:rPr>
          <w:rFonts w:hint="eastAsia" w:ascii="Arial" w:hAnsi="Arial" w:cs="Arial"/>
          <w:shd w:val="clear" w:color="auto" w:fill="FFFFFF"/>
        </w:rPr>
        <w:t>等情形</w:t>
      </w:r>
      <w:r>
        <w:rPr>
          <w:rFonts w:hint="eastAsia" w:ascii="宋体" w:hAnsi="宋体"/>
        </w:rPr>
        <w:t>，应及时向采购人或代理机构提出询问。采购人或者代理机构应当在3个工作日内对供应商依法提出的询问做出答复，</w:t>
      </w:r>
      <w:r>
        <w:rPr>
          <w:rFonts w:hint="eastAsia"/>
        </w:rPr>
        <w:t>答复内容</w:t>
      </w:r>
      <w:r>
        <w:rPr>
          <w:rFonts w:hint="eastAsia" w:ascii="宋体" w:hAnsi="宋体"/>
        </w:rPr>
        <w:t>将在</w:t>
      </w:r>
      <w:r>
        <w:rPr>
          <w:rFonts w:hint="eastAsia"/>
        </w:rPr>
        <w:t>书面进行回复</w:t>
      </w:r>
      <w:r>
        <w:t>。</w:t>
      </w:r>
    </w:p>
    <w:p>
      <w:pPr>
        <w:pStyle w:val="24"/>
        <w:spacing w:line="500" w:lineRule="exact"/>
        <w:ind w:firstLine="420"/>
        <w:rPr>
          <w:rFonts w:ascii="宋体" w:hAnsi="宋体"/>
        </w:rPr>
      </w:pPr>
      <w:r>
        <w:rPr>
          <w:rFonts w:hint="eastAsia" w:ascii="宋体" w:hAnsi="宋体"/>
        </w:rPr>
        <w:t>11.2采购人或代理机构可以对已发出的招标文件进行必要的澄清或者修改，招标文件的澄清或修改将在</w:t>
      </w:r>
      <w:r>
        <w:rPr>
          <w:rFonts w:hint="eastAsia"/>
        </w:rPr>
        <w:t>书面进行回复</w:t>
      </w:r>
      <w:r>
        <w:rPr>
          <w:rFonts w:hint="eastAsia" w:ascii="宋体" w:hAnsi="宋体"/>
        </w:rPr>
        <w:t xml:space="preserve">，但不指明问题的来源，所有购买招标文件的潜在投标人均有义务自行查看该澄清或修改的内容。澄清或者修改的内容可能影响投标文件编制的，采购人或代理机构应当在投标截止时间至少15日前发布，不足15日的，采购人或者代理机构应当顺延提交投标文件的截止时间。 </w:t>
      </w:r>
    </w:p>
    <w:p>
      <w:pPr>
        <w:pStyle w:val="24"/>
        <w:spacing w:line="500" w:lineRule="exact"/>
        <w:ind w:firstLine="435"/>
      </w:pPr>
      <w:bookmarkStart w:id="112" w:name="_Toc152045545"/>
      <w:bookmarkEnd w:id="112"/>
      <w:bookmarkStart w:id="113" w:name="_Toc365620544"/>
      <w:bookmarkEnd w:id="113"/>
      <w:bookmarkStart w:id="114" w:name="_Toc179632563"/>
      <w:bookmarkEnd w:id="114"/>
      <w:bookmarkStart w:id="115" w:name="_Toc360197748"/>
      <w:bookmarkEnd w:id="115"/>
      <w:bookmarkStart w:id="116" w:name="_Toc360197263"/>
      <w:bookmarkEnd w:id="116"/>
      <w:bookmarkStart w:id="117" w:name="_Toc360030905"/>
      <w:bookmarkEnd w:id="117"/>
      <w:bookmarkStart w:id="118" w:name="_Toc360197101"/>
      <w:bookmarkEnd w:id="118"/>
      <w:bookmarkStart w:id="119" w:name="_Toc359834146"/>
      <w:bookmarkEnd w:id="119"/>
      <w:bookmarkStart w:id="120" w:name="_Toc359835714"/>
      <w:bookmarkEnd w:id="120"/>
      <w:bookmarkStart w:id="121" w:name="_Toc359855715"/>
      <w:bookmarkEnd w:id="121"/>
      <w:bookmarkStart w:id="122" w:name="_Toc322683262"/>
      <w:bookmarkEnd w:id="122"/>
      <w:bookmarkStart w:id="123" w:name="_Toc144974513"/>
      <w:bookmarkEnd w:id="123"/>
      <w:bookmarkStart w:id="124" w:name="_Toc360198153"/>
      <w:bookmarkEnd w:id="124"/>
      <w:bookmarkStart w:id="125" w:name="_Toc246996190"/>
      <w:bookmarkEnd w:id="125"/>
      <w:bookmarkStart w:id="126" w:name="_Toc359836583"/>
      <w:bookmarkEnd w:id="126"/>
      <w:bookmarkStart w:id="127" w:name="_Toc360198288"/>
      <w:bookmarkEnd w:id="127"/>
      <w:bookmarkStart w:id="128" w:name="_Toc360199189"/>
      <w:bookmarkEnd w:id="128"/>
      <w:bookmarkStart w:id="129" w:name="_Toc152042321"/>
      <w:bookmarkEnd w:id="129"/>
      <w:bookmarkStart w:id="130" w:name="_Toc246996933"/>
      <w:bookmarkEnd w:id="130"/>
      <w:r>
        <w:rPr>
          <w:rFonts w:hint="eastAsia"/>
        </w:rPr>
        <w:t>11.3当招标文件的澄清、修改、补充等在同一内容的表述上不一致时，以最后发出的为准。</w:t>
      </w:r>
      <w:bookmarkStart w:id="131" w:name="_Toc365620545"/>
    </w:p>
    <w:p>
      <w:pPr>
        <w:pStyle w:val="24"/>
        <w:spacing w:line="500" w:lineRule="exact"/>
        <w:rPr>
          <w:rFonts w:ascii="宋体" w:hAnsi="宋体"/>
          <w:b/>
          <w:bCs/>
          <w:kern w:val="2"/>
        </w:rPr>
      </w:pPr>
      <w:r>
        <w:rPr>
          <w:rFonts w:hint="eastAsia" w:ascii="宋体" w:hAnsi="宋体"/>
          <w:b/>
          <w:bCs/>
          <w:kern w:val="2"/>
        </w:rPr>
        <w:t>12、招标文件的</w:t>
      </w:r>
      <w:bookmarkEnd w:id="131"/>
      <w:r>
        <w:rPr>
          <w:rFonts w:hint="eastAsia" w:ascii="宋体" w:hAnsi="宋体"/>
          <w:b/>
          <w:bCs/>
          <w:kern w:val="2"/>
        </w:rPr>
        <w:t>质疑和答复</w:t>
      </w:r>
    </w:p>
    <w:p>
      <w:pPr>
        <w:pStyle w:val="24"/>
        <w:spacing w:line="500" w:lineRule="exact"/>
        <w:ind w:firstLine="420"/>
        <w:rPr>
          <w:rFonts w:ascii="宋体" w:hAnsi="宋体"/>
        </w:rPr>
      </w:pPr>
      <w:r>
        <w:rPr>
          <w:rFonts w:hint="eastAsia" w:ascii="宋体" w:hAnsi="宋体"/>
        </w:rPr>
        <w:t>12.1</w:t>
      </w:r>
      <w:r>
        <w:rPr>
          <w:rFonts w:ascii="Arial" w:hAnsi="Arial" w:cs="Arial"/>
        </w:rPr>
        <w:t>潜在供应商已依法获取</w:t>
      </w:r>
      <w:r>
        <w:rPr>
          <w:rFonts w:hint="eastAsia" w:ascii="Arial" w:hAnsi="Arial" w:cs="Arial"/>
        </w:rPr>
        <w:t>本招标</w:t>
      </w:r>
      <w:r>
        <w:rPr>
          <w:rFonts w:ascii="Arial" w:hAnsi="Arial" w:cs="Arial"/>
        </w:rPr>
        <w:t>文件的</w:t>
      </w:r>
      <w:r>
        <w:rPr>
          <w:rFonts w:hint="eastAsia" w:ascii="Arial" w:hAnsi="Arial" w:cs="Arial"/>
        </w:rPr>
        <w:t>（应提供依法获取招标文件的证明材料）</w:t>
      </w:r>
      <w:r>
        <w:rPr>
          <w:rFonts w:ascii="Arial" w:hAnsi="Arial" w:cs="Arial"/>
        </w:rPr>
        <w:t>，可以对</w:t>
      </w:r>
      <w:r>
        <w:rPr>
          <w:rFonts w:hint="eastAsia" w:ascii="Arial" w:hAnsi="Arial" w:cs="Arial"/>
        </w:rPr>
        <w:t>本招标</w:t>
      </w:r>
      <w:r>
        <w:rPr>
          <w:rFonts w:ascii="Arial" w:hAnsi="Arial" w:cs="Arial"/>
        </w:rPr>
        <w:t>文件提出质疑。</w:t>
      </w:r>
      <w:r>
        <w:rPr>
          <w:rFonts w:hint="eastAsia" w:ascii="Arial" w:hAnsi="Arial" w:cs="Arial"/>
        </w:rPr>
        <w:t>质疑</w:t>
      </w:r>
      <w:r>
        <w:rPr>
          <w:rFonts w:ascii="Arial" w:hAnsi="Arial" w:cs="Arial"/>
        </w:rPr>
        <w:t>应当在获取</w:t>
      </w:r>
      <w:r>
        <w:rPr>
          <w:rFonts w:hint="eastAsia" w:ascii="Arial" w:hAnsi="Arial" w:cs="Arial"/>
        </w:rPr>
        <w:t>招标</w:t>
      </w:r>
      <w:r>
        <w:rPr>
          <w:rFonts w:ascii="Arial" w:hAnsi="Arial" w:cs="Arial"/>
        </w:rPr>
        <w:t>文件或者</w:t>
      </w:r>
      <w:r>
        <w:rPr>
          <w:rFonts w:hint="eastAsia" w:ascii="Arial" w:hAnsi="Arial" w:cs="Arial"/>
        </w:rPr>
        <w:t>招标</w:t>
      </w:r>
      <w:r>
        <w:rPr>
          <w:rFonts w:ascii="Arial" w:hAnsi="Arial" w:cs="Arial"/>
        </w:rPr>
        <w:t>文件公告期限届满之日起7个工作日内</w:t>
      </w:r>
      <w:r>
        <w:rPr>
          <w:rFonts w:hint="eastAsia" w:ascii="Verdana" w:hAnsi="Verdana"/>
        </w:rPr>
        <w:t>以书面形式向采购人或代理机构提出，质疑函的内容应包括</w:t>
      </w:r>
      <w:r>
        <w:rPr>
          <w:rFonts w:ascii="Arial" w:hAnsi="Arial" w:cs="Arial"/>
        </w:rPr>
        <w:t>《政府采购质疑和投诉办法》</w:t>
      </w:r>
      <w:r>
        <w:rPr>
          <w:rFonts w:hint="eastAsia" w:ascii="Arial" w:hAnsi="Arial" w:cs="Arial"/>
        </w:rPr>
        <w:t>（财政部令第94号）第十二条规定的内容。</w:t>
      </w:r>
    </w:p>
    <w:p>
      <w:pPr>
        <w:pStyle w:val="24"/>
        <w:spacing w:line="500" w:lineRule="exact"/>
        <w:ind w:firstLine="420"/>
        <w:rPr>
          <w:rFonts w:ascii="宋体" w:hAnsi="宋体"/>
        </w:rPr>
      </w:pPr>
      <w:r>
        <w:rPr>
          <w:rFonts w:hint="eastAsia" w:ascii="宋体" w:hAnsi="宋体"/>
        </w:rPr>
        <w:t>12.2供应商对招标文件有质疑的，应</w:t>
      </w:r>
      <w:r>
        <w:rPr>
          <w:rFonts w:ascii="Arial" w:hAnsi="Arial" w:cs="Arial"/>
        </w:rPr>
        <w:t>在法定质疑期内一次性提出</w:t>
      </w:r>
      <w:r>
        <w:rPr>
          <w:rFonts w:hint="eastAsia" w:ascii="Arial" w:hAnsi="Arial" w:cs="Arial"/>
        </w:rPr>
        <w:t>，采购人或代理机构不再接受同一供应商针对同一招标文件提出的再次质疑（对同一质疑的补充除外）。</w:t>
      </w:r>
    </w:p>
    <w:p>
      <w:pPr>
        <w:spacing w:line="360" w:lineRule="auto"/>
        <w:ind w:firstLine="420" w:firstLineChars="200"/>
        <w:rPr>
          <w:rFonts w:ascii="宋体" w:hAnsi="宋体"/>
          <w:sz w:val="28"/>
        </w:rPr>
      </w:pPr>
      <w:r>
        <w:rPr>
          <w:rFonts w:hint="eastAsia" w:ascii="宋体" w:hAnsi="宋体"/>
        </w:rPr>
        <w:t>12.3采购人或代理机构</w:t>
      </w:r>
      <w:r>
        <w:rPr>
          <w:rFonts w:ascii="宋体" w:hAnsi="宋体"/>
        </w:rPr>
        <w:t>应当</w:t>
      </w:r>
      <w:r>
        <w:rPr>
          <w:rFonts w:hint="eastAsia" w:ascii="宋体" w:hAnsi="宋体"/>
        </w:rPr>
        <w:t>在</w:t>
      </w:r>
      <w:r>
        <w:rPr>
          <w:rFonts w:ascii="宋体" w:hAnsi="宋体"/>
        </w:rPr>
        <w:t>收到</w:t>
      </w:r>
      <w:r>
        <w:rPr>
          <w:rFonts w:hint="eastAsia" w:ascii="宋体" w:hAnsi="宋体"/>
        </w:rPr>
        <w:t>质疑后7个工作</w:t>
      </w:r>
      <w:r>
        <w:rPr>
          <w:rFonts w:ascii="宋体" w:hAnsi="宋体"/>
        </w:rPr>
        <w:t>日内</w:t>
      </w:r>
      <w:r>
        <w:rPr>
          <w:rFonts w:hint="eastAsia" w:ascii="宋体" w:hAnsi="宋体"/>
        </w:rPr>
        <w:t>做出</w:t>
      </w:r>
      <w:r>
        <w:rPr>
          <w:rFonts w:ascii="宋体" w:hAnsi="宋体"/>
        </w:rPr>
        <w:t>答复。</w:t>
      </w:r>
      <w:r>
        <w:rPr>
          <w:rFonts w:hint="eastAsia" w:ascii="宋体" w:hAnsi="宋体"/>
        </w:rPr>
        <w:t>答复内容将在</w:t>
      </w:r>
      <w:r>
        <w:rPr>
          <w:rFonts w:hint="eastAsia"/>
        </w:rPr>
        <w:t>本项目</w:t>
      </w:r>
      <w:r>
        <w:t>交易平台所在地交易中心门户网</w:t>
      </w:r>
      <w:r>
        <w:rPr>
          <w:rFonts w:hint="eastAsia"/>
        </w:rPr>
        <w:t>站</w:t>
      </w:r>
      <w:r>
        <w:rPr>
          <w:rFonts w:hint="eastAsia" w:ascii="宋体" w:hAnsi="宋体"/>
        </w:rPr>
        <w:t>答疑澄清栏中公布，所有获取招标文件的潜在供应商均有义务自行查看该答复内容。</w:t>
      </w:r>
    </w:p>
    <w:p>
      <w:pPr>
        <w:pStyle w:val="7"/>
      </w:pPr>
      <w:bookmarkStart w:id="132" w:name="_Toc482084466"/>
      <w:bookmarkStart w:id="133" w:name="_Toc24401000"/>
      <w:r>
        <w:rPr>
          <w:rFonts w:hint="eastAsia"/>
        </w:rPr>
        <w:t>三、投标文件</w:t>
      </w:r>
      <w:bookmarkEnd w:id="132"/>
      <w:bookmarkEnd w:id="133"/>
    </w:p>
    <w:p>
      <w:pPr>
        <w:spacing w:line="500" w:lineRule="exact"/>
        <w:rPr>
          <w:rFonts w:ascii="宋体" w:hAnsi="宋体" w:cs="Arial"/>
          <w:b/>
          <w:szCs w:val="21"/>
        </w:rPr>
      </w:pPr>
      <w:r>
        <w:rPr>
          <w:rFonts w:hint="eastAsia" w:ascii="宋体" w:hAnsi="宋体" w:cs="Arial"/>
          <w:b/>
          <w:szCs w:val="21"/>
        </w:rPr>
        <w:t>13、</w:t>
      </w:r>
      <w:r>
        <w:rPr>
          <w:rFonts w:ascii="宋体" w:hAnsi="宋体" w:cs="Arial"/>
          <w:b/>
          <w:szCs w:val="21"/>
        </w:rPr>
        <w:t>投标</w:t>
      </w:r>
      <w:r>
        <w:rPr>
          <w:rFonts w:hint="eastAsia" w:ascii="宋体" w:hAnsi="宋体" w:cs="Arial"/>
          <w:b/>
          <w:szCs w:val="21"/>
        </w:rPr>
        <w:t>文件的组成</w:t>
      </w:r>
    </w:p>
    <w:p>
      <w:pPr>
        <w:tabs>
          <w:tab w:val="left" w:pos="0"/>
        </w:tabs>
        <w:spacing w:line="500" w:lineRule="exact"/>
        <w:ind w:firstLine="422" w:firstLineChars="200"/>
        <w:rPr>
          <w:rFonts w:ascii="宋体" w:hAnsi="宋体" w:cs="Arial"/>
          <w:b/>
          <w:szCs w:val="21"/>
        </w:rPr>
      </w:pPr>
      <w:r>
        <w:rPr>
          <w:rFonts w:hint="eastAsia" w:ascii="宋体" w:hAnsi="宋体" w:cs="Arial"/>
          <w:b/>
          <w:szCs w:val="21"/>
        </w:rPr>
        <w:t>13.1投标文件由开标一览表、投标书和资格证明文件三部分组成。</w:t>
      </w:r>
    </w:p>
    <w:p>
      <w:pPr>
        <w:tabs>
          <w:tab w:val="left" w:pos="0"/>
        </w:tabs>
        <w:spacing w:line="500" w:lineRule="exact"/>
        <w:ind w:firstLine="420" w:firstLineChars="200"/>
        <w:rPr>
          <w:rFonts w:ascii="宋体" w:hAnsi="宋体" w:cs="Arial"/>
          <w:szCs w:val="21"/>
        </w:rPr>
      </w:pPr>
      <w:r>
        <w:rPr>
          <w:rFonts w:hint="eastAsia" w:ascii="宋体" w:hAnsi="宋体" w:cs="Arial"/>
          <w:szCs w:val="21"/>
        </w:rPr>
        <w:t>13.1.1开标一览表（封装要求见19.3.1）</w:t>
      </w:r>
    </w:p>
    <w:p>
      <w:pPr>
        <w:tabs>
          <w:tab w:val="left" w:pos="0"/>
        </w:tabs>
        <w:spacing w:line="500" w:lineRule="exact"/>
        <w:ind w:firstLine="420" w:firstLineChars="200"/>
        <w:rPr>
          <w:rFonts w:ascii="宋体" w:hAnsi="宋体" w:cs="Arial"/>
          <w:szCs w:val="21"/>
        </w:rPr>
      </w:pPr>
      <w:r>
        <w:rPr>
          <w:rFonts w:hint="eastAsia" w:ascii="宋体" w:hAnsi="宋体" w:cs="Arial"/>
          <w:szCs w:val="21"/>
        </w:rPr>
        <w:t>13.1.2投标书包括下列内容：投标函格式、开标一览表、分项报价表、技术规格（项目要求）响应情况表、商务要求响应情况表、货物服务实施方案等。</w:t>
      </w:r>
    </w:p>
    <w:p>
      <w:pPr>
        <w:spacing w:line="500" w:lineRule="exact"/>
        <w:ind w:firstLine="420" w:firstLineChars="200"/>
        <w:rPr>
          <w:rFonts w:ascii="宋体" w:hAnsi="宋体" w:cs="Arial"/>
          <w:szCs w:val="21"/>
        </w:rPr>
      </w:pPr>
      <w:r>
        <w:rPr>
          <w:rFonts w:hint="eastAsia" w:ascii="宋体" w:hAnsi="宋体" w:cs="Arial"/>
          <w:szCs w:val="21"/>
        </w:rPr>
        <w:t>13.1.3</w:t>
      </w:r>
      <w:r>
        <w:rPr>
          <w:rFonts w:ascii="宋体" w:hAnsi="宋体" w:cs="Arial"/>
          <w:szCs w:val="21"/>
        </w:rPr>
        <w:t>证明投标人合格的资格文件</w:t>
      </w:r>
      <w:r>
        <w:rPr>
          <w:rFonts w:hint="eastAsia" w:ascii="宋体" w:hAnsi="宋体" w:cs="Arial"/>
          <w:szCs w:val="21"/>
        </w:rPr>
        <w:t>（封装要求见19.3.3）</w:t>
      </w:r>
    </w:p>
    <w:p>
      <w:pPr>
        <w:tabs>
          <w:tab w:val="left" w:pos="0"/>
        </w:tabs>
        <w:spacing w:line="500" w:lineRule="exact"/>
        <w:ind w:firstLine="420" w:firstLineChars="200"/>
        <w:rPr>
          <w:rFonts w:ascii="宋体" w:hAnsi="宋体" w:cs="Arial"/>
          <w:szCs w:val="21"/>
        </w:rPr>
      </w:pPr>
      <w:r>
        <w:rPr>
          <w:rFonts w:ascii="宋体" w:hAnsi="宋体" w:cs="Arial"/>
          <w:szCs w:val="21"/>
        </w:rPr>
        <w:t>应包括</w:t>
      </w:r>
      <w:r>
        <w:rPr>
          <w:rFonts w:hint="eastAsia" w:ascii="宋体" w:hAnsi="宋体" w:cs="Arial"/>
          <w:szCs w:val="21"/>
        </w:rPr>
        <w:t>招标文件要求的</w:t>
      </w:r>
      <w:r>
        <w:rPr>
          <w:rFonts w:ascii="宋体" w:hAnsi="宋体" w:cs="Arial"/>
          <w:szCs w:val="21"/>
        </w:rPr>
        <w:t>证明其有资格参加投标</w:t>
      </w:r>
      <w:r>
        <w:rPr>
          <w:rFonts w:hint="eastAsia" w:ascii="宋体" w:hAnsi="宋体" w:cs="Arial"/>
          <w:szCs w:val="21"/>
        </w:rPr>
        <w:t>，以及</w:t>
      </w:r>
      <w:r>
        <w:rPr>
          <w:rFonts w:ascii="宋体" w:hAnsi="宋体" w:cs="Arial"/>
          <w:szCs w:val="21"/>
        </w:rPr>
        <w:t>中标后有能力履行合同所必需的生产、技术、服务和财务管理等方面能力</w:t>
      </w:r>
      <w:r>
        <w:rPr>
          <w:rFonts w:hint="eastAsia" w:ascii="宋体" w:hAnsi="宋体" w:cs="Arial"/>
          <w:szCs w:val="21"/>
        </w:rPr>
        <w:t>的证明文件。</w:t>
      </w:r>
    </w:p>
    <w:p>
      <w:pPr>
        <w:tabs>
          <w:tab w:val="left" w:pos="0"/>
        </w:tabs>
        <w:spacing w:line="500" w:lineRule="exact"/>
        <w:ind w:firstLine="420" w:firstLineChars="200"/>
        <w:rPr>
          <w:rFonts w:ascii="宋体" w:hAnsi="宋体" w:cs="Arial"/>
          <w:szCs w:val="21"/>
        </w:rPr>
      </w:pPr>
      <w:r>
        <w:rPr>
          <w:rFonts w:hint="eastAsia" w:ascii="宋体" w:hAnsi="宋体" w:cs="Arial"/>
          <w:szCs w:val="21"/>
        </w:rPr>
        <w:t>13.2所有货物（包括零部件）须为全新的、未使用过的原装正品。</w:t>
      </w:r>
    </w:p>
    <w:p>
      <w:pPr>
        <w:tabs>
          <w:tab w:val="left" w:pos="0"/>
        </w:tabs>
        <w:spacing w:line="500" w:lineRule="exact"/>
        <w:ind w:firstLine="420" w:firstLineChars="200"/>
        <w:rPr>
          <w:rFonts w:ascii="宋体" w:hAnsi="宋体" w:cs="Arial"/>
          <w:szCs w:val="21"/>
        </w:rPr>
      </w:pPr>
      <w:r>
        <w:rPr>
          <w:rFonts w:hint="eastAsia" w:ascii="宋体" w:hAnsi="宋体" w:cs="Arial"/>
          <w:szCs w:val="21"/>
        </w:rPr>
        <w:t>13.3</w:t>
      </w:r>
      <w:r>
        <w:rPr>
          <w:rFonts w:ascii="宋体" w:hAnsi="宋体" w:cs="Arial"/>
          <w:szCs w:val="21"/>
        </w:rPr>
        <w:t>投标人必须对其投标</w:t>
      </w:r>
      <w:r>
        <w:rPr>
          <w:rFonts w:hint="eastAsia" w:ascii="宋体" w:hAnsi="宋体" w:cs="Arial"/>
          <w:szCs w:val="21"/>
        </w:rPr>
        <w:t>文件</w:t>
      </w:r>
      <w:r>
        <w:rPr>
          <w:rFonts w:ascii="宋体" w:hAnsi="宋体" w:cs="Arial"/>
          <w:szCs w:val="21"/>
        </w:rPr>
        <w:t>的真实性与准确性负责。投标人一旦中标，其投标</w:t>
      </w:r>
      <w:r>
        <w:rPr>
          <w:rFonts w:hint="eastAsia" w:ascii="宋体" w:hAnsi="宋体" w:cs="Arial"/>
          <w:szCs w:val="21"/>
        </w:rPr>
        <w:t>文件</w:t>
      </w:r>
      <w:r>
        <w:rPr>
          <w:rFonts w:ascii="宋体" w:hAnsi="宋体" w:cs="Arial"/>
          <w:szCs w:val="21"/>
        </w:rPr>
        <w:t>将作为合同的重要组成部分。</w:t>
      </w:r>
    </w:p>
    <w:p>
      <w:pPr>
        <w:tabs>
          <w:tab w:val="left" w:pos="0"/>
        </w:tabs>
        <w:spacing w:line="500" w:lineRule="exact"/>
        <w:ind w:firstLine="420" w:firstLineChars="200"/>
        <w:rPr>
          <w:rFonts w:ascii="宋体" w:hAnsi="宋体" w:cs="Arial"/>
          <w:szCs w:val="21"/>
        </w:rPr>
      </w:pPr>
      <w:r>
        <w:rPr>
          <w:rFonts w:hint="eastAsia" w:ascii="宋体" w:hAnsi="宋体" w:cs="Arial"/>
          <w:szCs w:val="21"/>
        </w:rPr>
        <w:t>13.4 投标人应在投标文件中体现本文件要求的内容。</w:t>
      </w:r>
    </w:p>
    <w:p>
      <w:pPr>
        <w:spacing w:line="500" w:lineRule="exact"/>
        <w:rPr>
          <w:rFonts w:ascii="宋体" w:hAnsi="宋体" w:cs="Arial"/>
          <w:b/>
          <w:szCs w:val="21"/>
        </w:rPr>
      </w:pPr>
      <w:r>
        <w:rPr>
          <w:rFonts w:hint="eastAsia" w:ascii="宋体" w:hAnsi="宋体" w:cs="Arial"/>
          <w:b/>
          <w:szCs w:val="21"/>
        </w:rPr>
        <w:t>14、</w:t>
      </w:r>
      <w:r>
        <w:rPr>
          <w:rFonts w:ascii="宋体" w:hAnsi="宋体" w:cs="Arial"/>
          <w:b/>
          <w:szCs w:val="21"/>
        </w:rPr>
        <w:t>投标报价</w:t>
      </w:r>
    </w:p>
    <w:p>
      <w:pPr>
        <w:tabs>
          <w:tab w:val="left" w:pos="0"/>
        </w:tabs>
        <w:spacing w:line="500" w:lineRule="exact"/>
        <w:ind w:firstLine="420" w:firstLineChars="200"/>
        <w:rPr>
          <w:rFonts w:ascii="宋体" w:hAnsi="宋体" w:cs="Arial"/>
          <w:szCs w:val="21"/>
        </w:rPr>
      </w:pPr>
      <w:r>
        <w:rPr>
          <w:rFonts w:hint="eastAsia" w:ascii="宋体" w:hAnsi="宋体" w:cs="Arial"/>
          <w:szCs w:val="21"/>
        </w:rPr>
        <w:t>14.1本项目只允许有一个方案、一个报价。多方案、多报价的投标书将不被接受。（招标文件另有要求的除外）</w:t>
      </w:r>
    </w:p>
    <w:p>
      <w:pPr>
        <w:tabs>
          <w:tab w:val="left" w:pos="0"/>
        </w:tabs>
        <w:spacing w:line="500" w:lineRule="exact"/>
        <w:ind w:firstLine="420"/>
        <w:rPr>
          <w:rFonts w:ascii="宋体" w:hAnsi="宋体" w:cs="Arial"/>
          <w:b/>
          <w:szCs w:val="21"/>
        </w:rPr>
      </w:pPr>
      <w:r>
        <w:rPr>
          <w:rFonts w:hint="eastAsia" w:ascii="宋体" w:hAnsi="宋体" w:cs="Arial"/>
          <w:b/>
          <w:szCs w:val="21"/>
        </w:rPr>
        <w:t>14.2  货物类项目适用：价格标开标一览表中的投标总报价应包括投标产品以及投标产品产生的采购、运输、人工、安装、售后、验收、税费，公证费、代理费等所有费用，即为履行合同的最终价格。</w:t>
      </w:r>
    </w:p>
    <w:p>
      <w:pPr>
        <w:tabs>
          <w:tab w:val="left" w:pos="0"/>
        </w:tabs>
        <w:spacing w:line="500" w:lineRule="exact"/>
        <w:ind w:firstLine="420"/>
        <w:rPr>
          <w:rFonts w:ascii="宋体" w:hAnsi="宋体" w:cs="Arial"/>
          <w:b/>
          <w:szCs w:val="21"/>
        </w:rPr>
      </w:pPr>
      <w:r>
        <w:rPr>
          <w:rFonts w:hint="eastAsia" w:ascii="宋体" w:hAnsi="宋体" w:cs="Arial"/>
          <w:b/>
          <w:szCs w:val="21"/>
        </w:rPr>
        <w:t>服务类项目适用：价格标开标一览表中的投标总报价应包括完成本项目的服务费用、税费、公证费、代理费等所有费用，即为履行合同的最终价格。</w:t>
      </w:r>
    </w:p>
    <w:p>
      <w:pPr>
        <w:tabs>
          <w:tab w:val="left" w:pos="0"/>
        </w:tabs>
        <w:spacing w:line="500" w:lineRule="exact"/>
        <w:ind w:firstLine="422" w:firstLineChars="200"/>
        <w:rPr>
          <w:rFonts w:ascii="宋体" w:hAnsi="宋体" w:cs="Arial"/>
          <w:b/>
          <w:szCs w:val="21"/>
        </w:rPr>
      </w:pPr>
      <w:r>
        <w:rPr>
          <w:rFonts w:hint="eastAsia" w:ascii="宋体" w:hAnsi="宋体" w:cs="Arial"/>
          <w:b/>
          <w:szCs w:val="21"/>
        </w:rPr>
        <w:t>14.3货物类项目适用：价格标的货物服务分项报价表上应清楚地标明投标人拟提供货物的名称、型号、数量、单价（含投标产品所产生的采购、运输、人工、安装、售后、验收、税费等）、总价等内容，其合计价格应与开标一览表中的投标总报价保持一致。</w:t>
      </w:r>
    </w:p>
    <w:p>
      <w:pPr>
        <w:tabs>
          <w:tab w:val="left" w:pos="0"/>
        </w:tabs>
        <w:spacing w:line="500" w:lineRule="exact"/>
        <w:ind w:firstLine="422" w:firstLineChars="200"/>
        <w:rPr>
          <w:rFonts w:ascii="宋体" w:hAnsi="宋体" w:cs="Arial"/>
          <w:b/>
          <w:szCs w:val="21"/>
        </w:rPr>
      </w:pPr>
      <w:r>
        <w:rPr>
          <w:rFonts w:hint="eastAsia" w:ascii="宋体" w:hAnsi="宋体" w:cs="Arial"/>
          <w:b/>
          <w:szCs w:val="21"/>
        </w:rPr>
        <w:t>服务类项目适用：价格标的服务分项报价表上应清楚地标明投标人拟提供的服务费用等内容，其合计价格应与开标一览表中的投标总报价保持一致。</w:t>
      </w:r>
    </w:p>
    <w:p>
      <w:pPr>
        <w:tabs>
          <w:tab w:val="left" w:pos="0"/>
        </w:tabs>
        <w:spacing w:line="500" w:lineRule="exact"/>
        <w:rPr>
          <w:rFonts w:ascii="宋体" w:hAnsi="宋体" w:cs="Arial"/>
          <w:szCs w:val="21"/>
        </w:rPr>
      </w:pPr>
      <w:r>
        <w:rPr>
          <w:rFonts w:hint="eastAsia" w:ascii="宋体" w:hAnsi="宋体" w:cs="Arial"/>
          <w:szCs w:val="21"/>
        </w:rPr>
        <w:t xml:space="preserve">    14.4投标货币为人民币。</w:t>
      </w:r>
    </w:p>
    <w:p>
      <w:pPr>
        <w:spacing w:line="500" w:lineRule="exact"/>
        <w:rPr>
          <w:rFonts w:ascii="宋体" w:hAnsi="宋体" w:cs="Arial"/>
          <w:b/>
          <w:szCs w:val="21"/>
        </w:rPr>
      </w:pPr>
      <w:r>
        <w:rPr>
          <w:rFonts w:hint="eastAsia" w:ascii="宋体" w:hAnsi="宋体" w:cs="Arial"/>
          <w:b/>
          <w:szCs w:val="21"/>
        </w:rPr>
        <w:t>15、</w:t>
      </w:r>
      <w:r>
        <w:rPr>
          <w:rFonts w:ascii="宋体" w:hAnsi="宋体" w:cs="Arial"/>
          <w:b/>
          <w:szCs w:val="21"/>
        </w:rPr>
        <w:t>投标保证金</w:t>
      </w:r>
    </w:p>
    <w:p>
      <w:pPr>
        <w:tabs>
          <w:tab w:val="left" w:pos="0"/>
        </w:tabs>
        <w:spacing w:line="500" w:lineRule="exact"/>
        <w:ind w:firstLine="315" w:firstLineChars="150"/>
        <w:rPr>
          <w:rFonts w:ascii="宋体" w:hAnsi="宋体"/>
        </w:rPr>
      </w:pPr>
      <w:r>
        <w:rPr>
          <w:rFonts w:hint="eastAsia" w:ascii="宋体" w:hAnsi="宋体" w:cs="Arial"/>
          <w:szCs w:val="21"/>
        </w:rPr>
        <w:t xml:space="preserve"> 15.1</w:t>
      </w:r>
      <w:r>
        <w:rPr>
          <w:rFonts w:hint="eastAsia" w:ascii="宋体" w:hAnsi="宋体"/>
        </w:rPr>
        <w:t>投标人在递交投标文件的同时，应按投标人须知前附表规定的金额和形式递交投标保证金。联合体投标的，其投标保证金由牵头人递交，并应符合投标人须知前附表的规定。</w:t>
      </w:r>
    </w:p>
    <w:p>
      <w:pPr>
        <w:tabs>
          <w:tab w:val="left" w:pos="0"/>
        </w:tabs>
        <w:spacing w:line="500" w:lineRule="exact"/>
        <w:ind w:firstLine="315" w:firstLineChars="150"/>
        <w:rPr>
          <w:rFonts w:ascii="宋体" w:hAnsi="宋体" w:cs="Arial"/>
          <w:szCs w:val="21"/>
        </w:rPr>
      </w:pPr>
      <w:r>
        <w:rPr>
          <w:rFonts w:hint="eastAsia" w:ascii="宋体" w:hAnsi="宋体" w:cs="Arial"/>
          <w:szCs w:val="21"/>
        </w:rPr>
        <w:t xml:space="preserve"> 15.2</w:t>
      </w:r>
      <w:r>
        <w:rPr>
          <w:rFonts w:hint="eastAsia" w:ascii="宋体" w:hAnsi="宋体"/>
        </w:rPr>
        <w:t>投标人不按投标人须知前附表要求提交投标保证金的，评标委员会将否决其投标。</w:t>
      </w:r>
    </w:p>
    <w:p>
      <w:pPr>
        <w:pStyle w:val="24"/>
        <w:spacing w:line="500" w:lineRule="exact"/>
        <w:ind w:firstLine="315" w:firstLineChars="150"/>
        <w:rPr>
          <w:rFonts w:ascii="宋体" w:hAnsi="宋体"/>
        </w:rPr>
      </w:pPr>
      <w:r>
        <w:rPr>
          <w:rFonts w:hint="eastAsia" w:ascii="宋体" w:hAnsi="宋体"/>
        </w:rPr>
        <w:t xml:space="preserve"> 15.3投标保证金的退还：</w:t>
      </w:r>
    </w:p>
    <w:p>
      <w:pPr>
        <w:pStyle w:val="24"/>
        <w:spacing w:line="500" w:lineRule="exact"/>
        <w:ind w:firstLine="420"/>
        <w:rPr>
          <w:rFonts w:ascii="宋体" w:hAnsi="宋体"/>
        </w:rPr>
      </w:pPr>
      <w:r>
        <w:rPr>
          <w:rFonts w:hint="eastAsia" w:ascii="宋体" w:hAnsi="宋体"/>
        </w:rPr>
        <w:t>15.3.1中标人的投标保证金，在采购合同签订之日起五个工作日内退还。</w:t>
      </w:r>
    </w:p>
    <w:p>
      <w:pPr>
        <w:pStyle w:val="24"/>
        <w:spacing w:line="500" w:lineRule="exact"/>
        <w:ind w:firstLine="420"/>
        <w:rPr>
          <w:rFonts w:ascii="宋体" w:hAnsi="宋体"/>
        </w:rPr>
      </w:pPr>
      <w:r>
        <w:rPr>
          <w:rFonts w:hint="eastAsia" w:ascii="宋体" w:hAnsi="宋体"/>
        </w:rPr>
        <w:t>15.3.2未中标人的投标保证金，自中标通知书发出之日起5个工作日内退还。</w:t>
      </w:r>
    </w:p>
    <w:p>
      <w:pPr>
        <w:pStyle w:val="24"/>
        <w:spacing w:line="500" w:lineRule="exact"/>
        <w:ind w:firstLine="420"/>
        <w:rPr>
          <w:rFonts w:ascii="宋体" w:hAnsi="宋体"/>
        </w:rPr>
      </w:pPr>
      <w:r>
        <w:rPr>
          <w:rFonts w:hint="eastAsia" w:ascii="宋体" w:hAnsi="宋体"/>
        </w:rPr>
        <w:t>15.3.3政府采购项目有质疑、投诉的，中标候选人、提出质疑的投标人及投诉人的投标保证金在质疑、投诉处理后，按相关规定办理。</w:t>
      </w:r>
    </w:p>
    <w:p>
      <w:pPr>
        <w:tabs>
          <w:tab w:val="left" w:pos="0"/>
        </w:tabs>
        <w:spacing w:line="500" w:lineRule="exact"/>
        <w:ind w:firstLine="420" w:firstLineChars="200"/>
        <w:rPr>
          <w:rFonts w:ascii="宋体" w:hAnsi="宋体"/>
          <w:kern w:val="0"/>
          <w:szCs w:val="21"/>
        </w:rPr>
      </w:pPr>
      <w:r>
        <w:rPr>
          <w:rFonts w:hint="eastAsia" w:ascii="宋体" w:hAnsi="宋体" w:cs="Arial"/>
          <w:szCs w:val="21"/>
        </w:rPr>
        <w:t>1</w:t>
      </w:r>
      <w:r>
        <w:rPr>
          <w:rFonts w:hint="eastAsia" w:ascii="宋体" w:hAnsi="宋体"/>
          <w:kern w:val="0"/>
          <w:szCs w:val="21"/>
        </w:rPr>
        <w:t>5.4中标人</w:t>
      </w:r>
      <w:r>
        <w:rPr>
          <w:rFonts w:hint="eastAsia" w:ascii="宋体" w:hAnsi="宋体" w:cs="Arial"/>
          <w:szCs w:val="21"/>
        </w:rPr>
        <w:t>有下列情形之一的，采购人不予退还其交纳的投标保证金；</w:t>
      </w:r>
    </w:p>
    <w:p>
      <w:pPr>
        <w:spacing w:line="500" w:lineRule="exact"/>
        <w:ind w:firstLine="420" w:firstLineChars="200"/>
        <w:rPr>
          <w:rFonts w:ascii="宋体" w:hAnsi="宋体"/>
          <w:kern w:val="0"/>
          <w:szCs w:val="21"/>
        </w:rPr>
      </w:pPr>
      <w:r>
        <w:rPr>
          <w:rFonts w:hint="eastAsia" w:ascii="宋体" w:hAnsi="宋体"/>
          <w:kern w:val="0"/>
          <w:szCs w:val="21"/>
        </w:rPr>
        <w:t>15.4.1投标人在规定的投标有效期内撤销其投标文件或放弃中标人候选资格的；</w:t>
      </w:r>
    </w:p>
    <w:p>
      <w:pPr>
        <w:spacing w:line="500" w:lineRule="exact"/>
        <w:ind w:firstLine="420" w:firstLineChars="200"/>
        <w:rPr>
          <w:rFonts w:ascii="宋体" w:hAnsi="宋体"/>
          <w:kern w:val="0"/>
          <w:szCs w:val="21"/>
        </w:rPr>
      </w:pPr>
      <w:r>
        <w:rPr>
          <w:rFonts w:hint="eastAsia" w:ascii="宋体" w:hAnsi="宋体"/>
          <w:kern w:val="0"/>
          <w:szCs w:val="21"/>
        </w:rPr>
        <w:t>15.4.2中标人在收到中标通知书后，无正当理由拒签合同协议书或未按招标文件规定提交履约担保；</w:t>
      </w:r>
    </w:p>
    <w:p>
      <w:pPr>
        <w:spacing w:line="500" w:lineRule="exact"/>
        <w:ind w:firstLine="420" w:firstLineChars="200"/>
        <w:rPr>
          <w:rFonts w:ascii="宋体" w:hAnsi="宋体"/>
          <w:kern w:val="0"/>
          <w:szCs w:val="21"/>
        </w:rPr>
      </w:pPr>
      <w:r>
        <w:rPr>
          <w:rFonts w:hint="eastAsia" w:ascii="宋体" w:hAnsi="宋体"/>
          <w:kern w:val="0"/>
          <w:szCs w:val="21"/>
        </w:rPr>
        <w:t>15.4.3存在提供虚假材料参加投标或串通投标等违法、违规行为被查实的。</w:t>
      </w:r>
    </w:p>
    <w:p>
      <w:pPr>
        <w:spacing w:line="500" w:lineRule="exact"/>
        <w:rPr>
          <w:rFonts w:ascii="宋体" w:hAnsi="宋体" w:cs="Arial"/>
          <w:b/>
          <w:bCs/>
          <w:szCs w:val="21"/>
        </w:rPr>
      </w:pPr>
      <w:r>
        <w:rPr>
          <w:rFonts w:hint="eastAsia" w:ascii="宋体" w:hAnsi="宋体" w:cs="Arial"/>
          <w:b/>
          <w:bCs/>
          <w:szCs w:val="21"/>
        </w:rPr>
        <w:t>16、</w:t>
      </w:r>
      <w:r>
        <w:rPr>
          <w:rFonts w:ascii="宋体" w:hAnsi="宋体" w:cs="Arial"/>
          <w:b/>
          <w:bCs/>
          <w:szCs w:val="21"/>
        </w:rPr>
        <w:t>投标有效期</w:t>
      </w:r>
    </w:p>
    <w:p>
      <w:pPr>
        <w:tabs>
          <w:tab w:val="left" w:pos="0"/>
        </w:tabs>
        <w:spacing w:line="500" w:lineRule="exact"/>
        <w:ind w:firstLine="420" w:firstLineChars="200"/>
        <w:rPr>
          <w:rFonts w:ascii="宋体" w:hAnsi="宋体" w:cs="Arial"/>
          <w:szCs w:val="21"/>
        </w:rPr>
      </w:pPr>
      <w:r>
        <w:rPr>
          <w:rFonts w:hint="eastAsia" w:ascii="宋体" w:hAnsi="宋体" w:cs="Arial"/>
          <w:szCs w:val="21"/>
        </w:rPr>
        <w:t>16.1</w:t>
      </w:r>
      <w:r>
        <w:rPr>
          <w:rFonts w:ascii="宋体" w:hAnsi="宋体" w:cs="Arial"/>
          <w:szCs w:val="21"/>
        </w:rPr>
        <w:t>投标有效期在“投标人须知前附表”中有明确的规定。投标人</w:t>
      </w:r>
      <w:r>
        <w:rPr>
          <w:rFonts w:hint="eastAsia" w:ascii="宋体" w:hAnsi="宋体" w:cs="Arial"/>
          <w:szCs w:val="21"/>
        </w:rPr>
        <w:t>如未就此提出异议，则视同接受；如</w:t>
      </w:r>
      <w:r>
        <w:rPr>
          <w:rFonts w:ascii="宋体" w:hAnsi="宋体" w:cs="Arial"/>
          <w:szCs w:val="21"/>
        </w:rPr>
        <w:t>承诺的投标有效期短于此规定时间的，将被视为非响应性投标而予以拒绝。</w:t>
      </w:r>
    </w:p>
    <w:p>
      <w:pPr>
        <w:pStyle w:val="24"/>
        <w:spacing w:line="500" w:lineRule="exact"/>
        <w:ind w:firstLine="420"/>
        <w:rPr>
          <w:rFonts w:ascii="宋体" w:hAnsi="宋体"/>
        </w:rPr>
      </w:pPr>
      <w:r>
        <w:rPr>
          <w:rFonts w:hint="eastAsia" w:ascii="宋体" w:hAnsi="宋体"/>
        </w:rPr>
        <w:t>16.2</w:t>
      </w:r>
      <w:r>
        <w:rPr>
          <w:rFonts w:ascii="宋体" w:hAnsi="宋体" w:cs="Arial"/>
        </w:rPr>
        <w:t>在特殊情况下，采购单位可于原</w:t>
      </w:r>
      <w:r>
        <w:rPr>
          <w:rFonts w:hint="eastAsia" w:ascii="宋体" w:hAnsi="宋体" w:cs="Arial"/>
        </w:rPr>
        <w:t>投标</w:t>
      </w:r>
      <w:r>
        <w:rPr>
          <w:rFonts w:ascii="宋体" w:hAnsi="宋体" w:cs="Arial"/>
        </w:rPr>
        <w:t>有效期满之前，向</w:t>
      </w:r>
      <w:r>
        <w:rPr>
          <w:rFonts w:hint="eastAsia" w:ascii="宋体" w:hAnsi="宋体" w:cs="Arial"/>
        </w:rPr>
        <w:t>投标人</w:t>
      </w:r>
      <w:r>
        <w:rPr>
          <w:rFonts w:ascii="宋体" w:hAnsi="宋体" w:cs="Arial"/>
        </w:rPr>
        <w:t>提出延长</w:t>
      </w:r>
      <w:r>
        <w:rPr>
          <w:rFonts w:hint="eastAsia" w:ascii="宋体" w:hAnsi="宋体" w:cs="Arial"/>
        </w:rPr>
        <w:t>投标</w:t>
      </w:r>
      <w:r>
        <w:rPr>
          <w:rFonts w:ascii="宋体" w:hAnsi="宋体" w:cs="Arial"/>
        </w:rPr>
        <w:t>有效期的要求。</w:t>
      </w:r>
      <w:r>
        <w:rPr>
          <w:rFonts w:hint="eastAsia" w:ascii="宋体" w:hAnsi="宋体"/>
        </w:rPr>
        <w:t>投标人同意延长的，应相应延长其投标保证金的有效期，但不得要求或被允许修改或撤销其投标文件。投标人拒绝延长的</w:t>
      </w:r>
      <w:r>
        <w:rPr>
          <w:rFonts w:hint="eastAsia" w:ascii="宋体" w:hAnsi="宋体" w:cs="Arial"/>
        </w:rPr>
        <w:t>，</w:t>
      </w:r>
      <w:r>
        <w:rPr>
          <w:rFonts w:ascii="宋体" w:hAnsi="宋体" w:cs="Arial"/>
        </w:rPr>
        <w:t>可以</w:t>
      </w:r>
      <w:r>
        <w:rPr>
          <w:rFonts w:hint="eastAsia" w:ascii="宋体" w:hAnsi="宋体" w:cs="Arial"/>
        </w:rPr>
        <w:t>书面形式</w:t>
      </w:r>
      <w:r>
        <w:rPr>
          <w:rFonts w:ascii="宋体" w:hAnsi="宋体" w:cs="Arial"/>
        </w:rPr>
        <w:t>拒绝采购单位的这种要求而不失去其</w:t>
      </w:r>
      <w:r>
        <w:rPr>
          <w:rFonts w:hint="eastAsia" w:ascii="宋体" w:hAnsi="宋体" w:cs="Arial"/>
        </w:rPr>
        <w:t>投标</w:t>
      </w:r>
      <w:r>
        <w:rPr>
          <w:rFonts w:ascii="宋体" w:hAnsi="宋体" w:cs="Arial"/>
        </w:rPr>
        <w:t>保证金。</w:t>
      </w:r>
      <w:r>
        <w:rPr>
          <w:rFonts w:hint="eastAsia" w:ascii="宋体" w:hAnsi="宋体" w:cs="Arial"/>
        </w:rPr>
        <w:t>如在规定的时间内未提出书面意见表示拒绝，将视为同意延长投标有效期</w:t>
      </w:r>
      <w:r>
        <w:rPr>
          <w:rFonts w:hint="eastAsia" w:ascii="宋体" w:hAnsi="宋体"/>
        </w:rPr>
        <w:t>。</w:t>
      </w:r>
    </w:p>
    <w:p>
      <w:pPr>
        <w:pStyle w:val="24"/>
        <w:spacing w:line="500" w:lineRule="exact"/>
        <w:ind w:firstLine="420"/>
        <w:rPr>
          <w:rFonts w:ascii="楷体_GB2312" w:eastAsia="楷体_GB2312"/>
        </w:rPr>
      </w:pPr>
      <w:r>
        <w:rPr>
          <w:rFonts w:hint="eastAsia" w:ascii="宋体" w:hAnsi="宋体"/>
        </w:rPr>
        <w:t>16.3在投标有效期内，供应商撤销或修改其询价响应文件的，应承担责任。</w:t>
      </w:r>
    </w:p>
    <w:p>
      <w:pPr>
        <w:spacing w:line="500" w:lineRule="exact"/>
        <w:rPr>
          <w:rFonts w:ascii="宋体" w:hAnsi="宋体" w:cs="Arial"/>
          <w:b/>
          <w:szCs w:val="21"/>
        </w:rPr>
      </w:pPr>
      <w:r>
        <w:rPr>
          <w:rFonts w:hint="eastAsia" w:ascii="宋体" w:hAnsi="宋体" w:cs="Arial"/>
          <w:b/>
          <w:szCs w:val="21"/>
        </w:rPr>
        <w:t>17、</w:t>
      </w:r>
      <w:r>
        <w:rPr>
          <w:rFonts w:ascii="宋体" w:hAnsi="宋体" w:cs="Arial"/>
          <w:b/>
          <w:szCs w:val="21"/>
        </w:rPr>
        <w:t>投标</w:t>
      </w:r>
      <w:r>
        <w:rPr>
          <w:rFonts w:hint="eastAsia" w:ascii="宋体" w:hAnsi="宋体" w:cs="Arial"/>
          <w:b/>
          <w:szCs w:val="21"/>
        </w:rPr>
        <w:t>文件的</w:t>
      </w:r>
      <w:r>
        <w:rPr>
          <w:rFonts w:ascii="宋体" w:hAnsi="宋体" w:cs="Arial"/>
          <w:b/>
          <w:szCs w:val="21"/>
        </w:rPr>
        <w:t>签署</w:t>
      </w:r>
    </w:p>
    <w:p>
      <w:pPr>
        <w:tabs>
          <w:tab w:val="left" w:pos="0"/>
        </w:tabs>
        <w:spacing w:line="500" w:lineRule="exact"/>
        <w:ind w:firstLine="420" w:firstLineChars="200"/>
        <w:rPr>
          <w:rFonts w:ascii="宋体" w:hAnsi="宋体" w:cs="Arial"/>
          <w:szCs w:val="21"/>
        </w:rPr>
      </w:pPr>
      <w:r>
        <w:rPr>
          <w:rFonts w:hint="eastAsia" w:ascii="宋体" w:hAnsi="宋体" w:cs="Arial"/>
          <w:szCs w:val="21"/>
        </w:rPr>
        <w:t>除特别说明外，本文件要求投标人盖章或者法定代表人签字处，均需加盖投标人盖章或者法定代表人电子签字或盖章。被授权人签字的，还需附法定代表人授权委托书。</w:t>
      </w:r>
    </w:p>
    <w:p>
      <w:pPr>
        <w:spacing w:line="560" w:lineRule="exact"/>
        <w:rPr>
          <w:rFonts w:ascii="宋体" w:hAnsi="宋体" w:cs="Arial"/>
          <w:b/>
          <w:bCs/>
          <w:szCs w:val="21"/>
        </w:rPr>
      </w:pPr>
      <w:r>
        <w:rPr>
          <w:rFonts w:hint="eastAsia" w:ascii="宋体" w:hAnsi="宋体" w:cs="Arial"/>
          <w:b/>
          <w:bCs/>
          <w:szCs w:val="21"/>
        </w:rPr>
        <w:t>18、分包</w:t>
      </w:r>
    </w:p>
    <w:p>
      <w:pPr>
        <w:spacing w:line="560" w:lineRule="exact"/>
        <w:ind w:firstLine="420" w:firstLineChars="200"/>
        <w:rPr>
          <w:rFonts w:ascii="宋体" w:hAnsi="宋体"/>
          <w:b/>
          <w:sz w:val="24"/>
        </w:rPr>
      </w:pPr>
      <w:r>
        <w:rPr>
          <w:rFonts w:ascii="宋体" w:hAnsi="宋体" w:cs="Arial"/>
          <w:szCs w:val="21"/>
        </w:rPr>
        <w:t>主体、非关键性工作分包的，应当在投标文件中载明分包承担投标主人根据招标文件的规定和采购项目的实际情况，拟在中标后将中标项目的非体，分包承担主体应当具备相应资质条件且不得再次分包</w:t>
      </w:r>
      <w:r>
        <w:rPr>
          <w:rFonts w:ascii="宋体" w:hAnsi="宋体" w:cs="Arial"/>
          <w:sz w:val="30"/>
          <w:szCs w:val="30"/>
        </w:rPr>
        <w:t>。</w:t>
      </w:r>
    </w:p>
    <w:p>
      <w:pPr>
        <w:pStyle w:val="7"/>
        <w:rPr>
          <w:rFonts w:hAnsi="宋体"/>
          <w:sz w:val="30"/>
          <w:szCs w:val="30"/>
        </w:rPr>
      </w:pPr>
      <w:bookmarkStart w:id="134" w:name="_Toc482084467"/>
      <w:bookmarkStart w:id="135" w:name="_Toc24401001"/>
      <w:r>
        <w:rPr>
          <w:rFonts w:hint="eastAsia"/>
        </w:rPr>
        <w:t>四、</w:t>
      </w:r>
      <w:bookmarkEnd w:id="134"/>
      <w:r>
        <w:rPr>
          <w:rFonts w:hint="eastAsia"/>
        </w:rPr>
        <w:t>投标</w:t>
      </w:r>
      <w:bookmarkEnd w:id="135"/>
    </w:p>
    <w:p>
      <w:pPr>
        <w:tabs>
          <w:tab w:val="left" w:pos="0"/>
        </w:tabs>
        <w:spacing w:line="500" w:lineRule="exact"/>
        <w:rPr>
          <w:rFonts w:ascii="宋体" w:hAnsi="宋体" w:cs="Arial"/>
          <w:szCs w:val="21"/>
        </w:rPr>
      </w:pPr>
      <w:r>
        <w:rPr>
          <w:rFonts w:hint="eastAsia" w:ascii="宋体" w:hAnsi="宋体" w:cs="Arial"/>
          <w:szCs w:val="21"/>
        </w:rPr>
        <w:t>19、</w:t>
      </w:r>
      <w:r>
        <w:rPr>
          <w:rFonts w:ascii="宋体" w:hAnsi="宋体" w:cs="Arial"/>
          <w:szCs w:val="21"/>
        </w:rPr>
        <w:t>投标</w:t>
      </w:r>
      <w:r>
        <w:rPr>
          <w:rFonts w:hint="eastAsia" w:ascii="宋体" w:hAnsi="宋体" w:cs="Arial"/>
          <w:szCs w:val="21"/>
        </w:rPr>
        <w:t>文件</w:t>
      </w:r>
      <w:r>
        <w:rPr>
          <w:rFonts w:ascii="宋体" w:hAnsi="宋体" w:cs="Arial"/>
          <w:szCs w:val="21"/>
        </w:rPr>
        <w:t>的递交</w:t>
      </w:r>
    </w:p>
    <w:p>
      <w:pPr>
        <w:tabs>
          <w:tab w:val="left" w:pos="0"/>
        </w:tabs>
        <w:spacing w:line="500" w:lineRule="exact"/>
        <w:ind w:firstLine="420" w:firstLineChars="200"/>
        <w:rPr>
          <w:rFonts w:ascii="宋体" w:hAnsi="宋体" w:cs="Arial"/>
          <w:szCs w:val="21"/>
        </w:rPr>
      </w:pPr>
      <w:r>
        <w:rPr>
          <w:rFonts w:hint="eastAsia" w:ascii="宋体" w:hAnsi="宋体" w:cs="Arial"/>
          <w:szCs w:val="21"/>
        </w:rPr>
        <w:t>19.1投标书</w:t>
      </w:r>
    </w:p>
    <w:p>
      <w:pPr>
        <w:tabs>
          <w:tab w:val="left" w:pos="0"/>
        </w:tabs>
        <w:spacing w:line="500" w:lineRule="exact"/>
        <w:ind w:firstLine="420" w:firstLineChars="200"/>
        <w:rPr>
          <w:rFonts w:ascii="宋体" w:hAnsi="宋体" w:cs="Arial"/>
          <w:szCs w:val="21"/>
        </w:rPr>
      </w:pPr>
      <w:r>
        <w:rPr>
          <w:rFonts w:hint="eastAsia" w:ascii="宋体" w:hAnsi="宋体" w:cs="Arial"/>
          <w:szCs w:val="21"/>
        </w:rPr>
        <w:t>投标书(纸质版）封面格式为招标文件第七章，在封面加盖公章，内容为招标文件第七章投标书部分一到六，封装要求见19.3.2。</w:t>
      </w:r>
    </w:p>
    <w:p>
      <w:pPr>
        <w:tabs>
          <w:tab w:val="left" w:pos="0"/>
        </w:tabs>
        <w:spacing w:line="500" w:lineRule="exact"/>
        <w:ind w:firstLine="420" w:firstLineChars="200"/>
        <w:rPr>
          <w:rFonts w:ascii="宋体" w:hAnsi="宋体" w:cs="Arial"/>
          <w:szCs w:val="21"/>
        </w:rPr>
      </w:pPr>
      <w:r>
        <w:rPr>
          <w:rFonts w:hint="eastAsia" w:ascii="宋体" w:hAnsi="宋体" w:cs="Arial"/>
          <w:szCs w:val="21"/>
        </w:rPr>
        <w:t>19.2资格证明文件</w:t>
      </w:r>
    </w:p>
    <w:p>
      <w:pPr>
        <w:tabs>
          <w:tab w:val="left" w:pos="0"/>
        </w:tabs>
        <w:spacing w:line="500" w:lineRule="exact"/>
        <w:ind w:firstLine="420" w:firstLineChars="200"/>
        <w:rPr>
          <w:rFonts w:ascii="宋体" w:hAnsi="宋体" w:cs="Arial"/>
          <w:szCs w:val="21"/>
        </w:rPr>
      </w:pPr>
      <w:r>
        <w:rPr>
          <w:rFonts w:hint="eastAsia" w:ascii="宋体" w:hAnsi="宋体" w:cs="Arial"/>
          <w:szCs w:val="21"/>
        </w:rPr>
        <w:t>资格证明文件封面格式为招标文件第七章，内容为招标文件第七章资格证明文件一到十，封装要求见19.3.3。</w:t>
      </w:r>
    </w:p>
    <w:p>
      <w:pPr>
        <w:tabs>
          <w:tab w:val="left" w:pos="0"/>
        </w:tabs>
        <w:spacing w:line="500" w:lineRule="exact"/>
        <w:ind w:firstLine="422" w:firstLineChars="200"/>
        <w:rPr>
          <w:rFonts w:ascii="宋体" w:hAnsi="宋体" w:cs="Arial"/>
          <w:b/>
          <w:bCs/>
          <w:szCs w:val="21"/>
        </w:rPr>
      </w:pPr>
      <w:r>
        <w:rPr>
          <w:rFonts w:hint="eastAsia" w:ascii="宋体" w:hAnsi="宋体" w:cs="Arial"/>
          <w:b/>
          <w:bCs/>
          <w:szCs w:val="21"/>
        </w:rPr>
        <w:t>19.3投标文件的密封、标记和装订</w:t>
      </w:r>
    </w:p>
    <w:p>
      <w:pPr>
        <w:tabs>
          <w:tab w:val="left" w:pos="0"/>
        </w:tabs>
        <w:spacing w:line="500" w:lineRule="exact"/>
        <w:ind w:firstLine="420" w:firstLineChars="200"/>
        <w:rPr>
          <w:rFonts w:ascii="宋体" w:hAnsi="宋体" w:cs="Arial"/>
          <w:szCs w:val="21"/>
        </w:rPr>
      </w:pPr>
      <w:r>
        <w:rPr>
          <w:rFonts w:hint="eastAsia" w:ascii="宋体" w:hAnsi="宋体" w:cs="Arial"/>
          <w:szCs w:val="21"/>
        </w:rPr>
        <w:t>19.3.1开标一览表应单独密封封装；</w:t>
      </w:r>
    </w:p>
    <w:p>
      <w:pPr>
        <w:tabs>
          <w:tab w:val="left" w:pos="0"/>
        </w:tabs>
        <w:spacing w:line="500" w:lineRule="exact"/>
        <w:ind w:firstLine="420" w:firstLineChars="200"/>
        <w:rPr>
          <w:rFonts w:ascii="宋体" w:hAnsi="宋体" w:cs="Arial"/>
          <w:szCs w:val="21"/>
        </w:rPr>
      </w:pPr>
      <w:r>
        <w:rPr>
          <w:rFonts w:hint="eastAsia" w:ascii="宋体" w:hAnsi="宋体" w:cs="Arial"/>
          <w:szCs w:val="21"/>
        </w:rPr>
        <w:t>19.3.2投标书（纸质版）提供</w:t>
      </w:r>
      <w:r>
        <w:rPr>
          <w:color w:val="000000"/>
          <w:sz w:val="24"/>
          <w:szCs w:val="24"/>
        </w:rPr>
        <w:t>正本 1 份，副本 4</w:t>
      </w:r>
      <w:r>
        <w:rPr>
          <w:rFonts w:hint="eastAsia" w:ascii="宋体" w:hAnsi="宋体" w:cs="Arial"/>
          <w:szCs w:val="21"/>
        </w:rPr>
        <w:t>份，胶装装订，密封袋上标明项目名称、项目编号、所投包号、投标人全称。</w:t>
      </w:r>
    </w:p>
    <w:p>
      <w:pPr>
        <w:tabs>
          <w:tab w:val="left" w:pos="0"/>
        </w:tabs>
        <w:spacing w:line="500" w:lineRule="exact"/>
        <w:ind w:firstLine="420" w:firstLineChars="200"/>
        <w:rPr>
          <w:rFonts w:ascii="宋体" w:hAnsi="宋体" w:cs="Arial"/>
          <w:szCs w:val="21"/>
        </w:rPr>
      </w:pPr>
      <w:r>
        <w:rPr>
          <w:rFonts w:hint="eastAsia" w:ascii="宋体" w:hAnsi="宋体" w:cs="Arial"/>
          <w:szCs w:val="21"/>
        </w:rPr>
        <w:t>19.3.3资格证明文件一正四副，单独装订，右上角标注正本或副本，资格证明如为一次性原件，装订在正本中，正本和副本一起密封封装，密封袋上标明“资格证明文件”字样、项目名称、项目编号、投标人全称。</w:t>
      </w:r>
    </w:p>
    <w:p>
      <w:pPr>
        <w:tabs>
          <w:tab w:val="left" w:pos="0"/>
        </w:tabs>
        <w:spacing w:line="500" w:lineRule="exact"/>
        <w:ind w:firstLine="420" w:firstLineChars="200"/>
        <w:rPr>
          <w:rFonts w:ascii="宋体" w:hAnsi="宋体" w:cs="Arial"/>
          <w:szCs w:val="21"/>
        </w:rPr>
      </w:pPr>
      <w:r>
        <w:rPr>
          <w:rFonts w:hint="eastAsia" w:ascii="宋体" w:hAnsi="宋体" w:cs="Arial"/>
          <w:szCs w:val="21"/>
        </w:rPr>
        <w:t>19.3.1、19.3.2、19.3.3共同密封封装在一个封套内，外包装袋上清楚的标明项目名称、项目编号、所投包号、投标人全称。在封套的封口处（也可在封口处加贴封条）加盖投标人公章或授权代表签名或盖章。封装应严密、不易破损。</w:t>
      </w:r>
    </w:p>
    <w:p>
      <w:pPr>
        <w:tabs>
          <w:tab w:val="left" w:pos="0"/>
        </w:tabs>
        <w:spacing w:line="500" w:lineRule="exact"/>
        <w:ind w:firstLine="420" w:firstLineChars="200"/>
        <w:rPr>
          <w:rFonts w:ascii="宋体" w:hAnsi="宋体" w:cs="Arial"/>
          <w:szCs w:val="21"/>
        </w:rPr>
      </w:pPr>
      <w:r>
        <w:rPr>
          <w:rFonts w:hint="eastAsia" w:ascii="宋体" w:hAnsi="宋体" w:cs="Arial"/>
          <w:szCs w:val="21"/>
        </w:rPr>
        <w:t>19.4如果项目分有多个包，投标人可以参与其中的一个或几个包的采购活动，但必须以包为单位分别编写投标文件，必须以包为单位进行封装。</w:t>
      </w:r>
    </w:p>
    <w:p>
      <w:pPr>
        <w:tabs>
          <w:tab w:val="left" w:pos="0"/>
        </w:tabs>
        <w:spacing w:line="500" w:lineRule="exact"/>
        <w:ind w:firstLine="420" w:firstLineChars="200"/>
        <w:rPr>
          <w:rFonts w:ascii="宋体" w:hAnsi="宋体" w:cs="Arial"/>
          <w:szCs w:val="21"/>
        </w:rPr>
      </w:pPr>
      <w:r>
        <w:rPr>
          <w:rFonts w:hint="eastAsia" w:ascii="宋体" w:hAnsi="宋体" w:cs="Arial"/>
          <w:szCs w:val="21"/>
        </w:rPr>
        <w:t>19.5纸质版投标书由投标人现场递交，正副本内容应一致，不一致的以正本为准。</w:t>
      </w:r>
    </w:p>
    <w:p>
      <w:pPr>
        <w:tabs>
          <w:tab w:val="left" w:pos="0"/>
        </w:tabs>
        <w:spacing w:line="500" w:lineRule="exact"/>
        <w:rPr>
          <w:rFonts w:ascii="宋体" w:hAnsi="宋体" w:cs="Arial"/>
          <w:b/>
          <w:bCs/>
          <w:szCs w:val="21"/>
        </w:rPr>
      </w:pPr>
      <w:r>
        <w:rPr>
          <w:rFonts w:hint="eastAsia" w:ascii="宋体" w:hAnsi="宋体" w:cs="Arial"/>
          <w:b/>
          <w:bCs/>
          <w:szCs w:val="21"/>
        </w:rPr>
        <w:t>20、 以下情况拒收投标文件</w:t>
      </w:r>
    </w:p>
    <w:p>
      <w:pPr>
        <w:tabs>
          <w:tab w:val="left" w:pos="0"/>
        </w:tabs>
        <w:spacing w:line="500" w:lineRule="exact"/>
        <w:ind w:firstLine="420" w:firstLineChars="200"/>
        <w:rPr>
          <w:rFonts w:ascii="宋体" w:hAnsi="宋体" w:cs="Arial"/>
          <w:szCs w:val="21"/>
        </w:rPr>
      </w:pPr>
      <w:r>
        <w:rPr>
          <w:rFonts w:hint="eastAsia" w:ascii="宋体" w:hAnsi="宋体" w:cs="Arial"/>
          <w:szCs w:val="21"/>
        </w:rPr>
        <w:t>20.1逾期送达的或者未送达指定地点的；</w:t>
      </w:r>
    </w:p>
    <w:p>
      <w:pPr>
        <w:tabs>
          <w:tab w:val="left" w:pos="0"/>
        </w:tabs>
        <w:spacing w:line="500" w:lineRule="exact"/>
        <w:ind w:firstLine="420" w:firstLineChars="200"/>
        <w:rPr>
          <w:rFonts w:ascii="宋体" w:hAnsi="宋体" w:cs="Arial"/>
          <w:szCs w:val="21"/>
        </w:rPr>
      </w:pPr>
      <w:r>
        <w:rPr>
          <w:rFonts w:hint="eastAsia" w:ascii="宋体" w:hAnsi="宋体" w:cs="Arial"/>
          <w:szCs w:val="21"/>
        </w:rPr>
        <w:t>20.2未按招标文件19.3.1，19.3.2，19.3.3要求密封的；</w:t>
      </w:r>
    </w:p>
    <w:p>
      <w:pPr>
        <w:tabs>
          <w:tab w:val="left" w:pos="0"/>
        </w:tabs>
        <w:spacing w:line="500" w:lineRule="exact"/>
        <w:ind w:firstLine="420" w:firstLineChars="200"/>
        <w:rPr>
          <w:rFonts w:ascii="宋体" w:hAnsi="宋体" w:cs="Arial"/>
          <w:szCs w:val="21"/>
        </w:rPr>
      </w:pPr>
      <w:r>
        <w:rPr>
          <w:rFonts w:hint="eastAsia" w:ascii="宋体" w:hAnsi="宋体" w:cs="Arial"/>
          <w:szCs w:val="21"/>
        </w:rPr>
        <w:t>20.3未在规定时间内交纳投标保证金；</w:t>
      </w:r>
    </w:p>
    <w:p>
      <w:pPr>
        <w:tabs>
          <w:tab w:val="left" w:pos="0"/>
        </w:tabs>
        <w:spacing w:line="500" w:lineRule="exact"/>
        <w:rPr>
          <w:rFonts w:ascii="宋体" w:hAnsi="宋体" w:cs="Arial"/>
          <w:b/>
          <w:bCs/>
          <w:szCs w:val="21"/>
        </w:rPr>
      </w:pPr>
      <w:r>
        <w:rPr>
          <w:rFonts w:hint="eastAsia" w:ascii="宋体" w:hAnsi="宋体" w:cs="Arial"/>
          <w:b/>
          <w:bCs/>
          <w:szCs w:val="21"/>
        </w:rPr>
        <w:t>21、</w:t>
      </w:r>
      <w:r>
        <w:rPr>
          <w:rFonts w:ascii="宋体" w:hAnsi="宋体" w:cs="Arial"/>
          <w:b/>
          <w:bCs/>
          <w:szCs w:val="21"/>
        </w:rPr>
        <w:t>投标书的修改</w:t>
      </w:r>
      <w:r>
        <w:rPr>
          <w:rFonts w:hint="eastAsia" w:ascii="宋体" w:hAnsi="宋体" w:cs="Arial"/>
          <w:b/>
          <w:bCs/>
          <w:szCs w:val="21"/>
        </w:rPr>
        <w:t>、补充</w:t>
      </w:r>
      <w:r>
        <w:rPr>
          <w:rFonts w:ascii="宋体" w:hAnsi="宋体" w:cs="Arial"/>
          <w:b/>
          <w:bCs/>
          <w:szCs w:val="21"/>
        </w:rPr>
        <w:t>和撤</w:t>
      </w:r>
      <w:r>
        <w:rPr>
          <w:rFonts w:hint="eastAsia" w:ascii="宋体" w:hAnsi="宋体" w:cs="Arial"/>
          <w:b/>
          <w:bCs/>
          <w:szCs w:val="21"/>
        </w:rPr>
        <w:t>回</w:t>
      </w:r>
    </w:p>
    <w:p>
      <w:pPr>
        <w:tabs>
          <w:tab w:val="left" w:pos="0"/>
        </w:tabs>
        <w:spacing w:line="500" w:lineRule="exact"/>
        <w:ind w:firstLine="420" w:firstLineChars="200"/>
        <w:rPr>
          <w:rFonts w:ascii="宋体" w:hAnsi="宋体" w:cs="Arial"/>
          <w:szCs w:val="21"/>
        </w:rPr>
      </w:pPr>
      <w:r>
        <w:rPr>
          <w:rFonts w:hint="eastAsia" w:ascii="宋体" w:hAnsi="宋体" w:cs="Arial"/>
          <w:szCs w:val="21"/>
        </w:rPr>
        <w:t>21.1</w:t>
      </w:r>
      <w:r>
        <w:rPr>
          <w:rFonts w:ascii="宋体" w:hAnsi="宋体" w:cs="Arial"/>
          <w:szCs w:val="21"/>
        </w:rPr>
        <w:t>投标人在投标截止时间前，可以对所递交的投标文件进行补充、修改或者撤回，并书面通知采购人或者采购代理机构。</w:t>
      </w:r>
    </w:p>
    <w:p>
      <w:pPr>
        <w:tabs>
          <w:tab w:val="left" w:pos="0"/>
        </w:tabs>
        <w:spacing w:line="500" w:lineRule="exact"/>
        <w:ind w:firstLine="420" w:firstLineChars="200"/>
        <w:rPr>
          <w:rFonts w:ascii="宋体" w:hAnsi="宋体" w:cs="Arial"/>
          <w:szCs w:val="21"/>
        </w:rPr>
      </w:pPr>
      <w:r>
        <w:rPr>
          <w:rFonts w:hint="eastAsia" w:ascii="宋体" w:hAnsi="宋体" w:cs="Arial"/>
          <w:szCs w:val="21"/>
        </w:rPr>
        <w:t>21.2</w:t>
      </w:r>
      <w:r>
        <w:rPr>
          <w:rFonts w:ascii="宋体" w:hAnsi="宋体" w:cs="Arial"/>
          <w:szCs w:val="21"/>
        </w:rPr>
        <w:t>补充、修改的内容应当按照招标文件要求签署、盖章、密封后，作为投标文件的组成部分。</w:t>
      </w:r>
    </w:p>
    <w:p>
      <w:pPr>
        <w:numPr>
          <w:ilvl w:val="0"/>
          <w:numId w:val="8"/>
        </w:numPr>
        <w:spacing w:line="360" w:lineRule="auto"/>
        <w:rPr>
          <w:rFonts w:ascii="宋体" w:hAnsi="宋体" w:cs="Arial"/>
          <w:b/>
          <w:szCs w:val="21"/>
        </w:rPr>
      </w:pPr>
      <w:r>
        <w:rPr>
          <w:rFonts w:hint="eastAsia" w:ascii="宋体" w:hAnsi="宋体" w:cs="Arial"/>
          <w:b/>
          <w:szCs w:val="21"/>
        </w:rPr>
        <w:t>联合体投标</w:t>
      </w:r>
    </w:p>
    <w:p>
      <w:pPr>
        <w:spacing w:line="360" w:lineRule="auto"/>
        <w:ind w:firstLine="420" w:firstLineChars="200"/>
        <w:rPr>
          <w:rFonts w:ascii="宋体" w:hAnsi="宋体" w:cs="Arial"/>
          <w:szCs w:val="21"/>
        </w:rPr>
      </w:pPr>
      <w:r>
        <w:rPr>
          <w:rFonts w:ascii="宋体" w:hAnsi="宋体" w:cs="Arial"/>
          <w:szCs w:val="21"/>
        </w:rPr>
        <w:t>由两家或两家以上</w:t>
      </w:r>
      <w:r>
        <w:rPr>
          <w:rFonts w:hint="eastAsia" w:ascii="宋体" w:hAnsi="宋体" w:cs="Arial"/>
          <w:szCs w:val="21"/>
        </w:rPr>
        <w:t>投标人</w:t>
      </w:r>
      <w:r>
        <w:rPr>
          <w:rFonts w:ascii="宋体" w:hAnsi="宋体" w:cs="Arial"/>
          <w:szCs w:val="21"/>
        </w:rPr>
        <w:t>组成的联</w:t>
      </w:r>
      <w:r>
        <w:rPr>
          <w:rFonts w:hint="eastAsia" w:ascii="宋体" w:hAnsi="宋体" w:cs="Arial"/>
          <w:szCs w:val="21"/>
        </w:rPr>
        <w:t>合</w:t>
      </w:r>
      <w:r>
        <w:rPr>
          <w:rFonts w:ascii="宋体" w:hAnsi="宋体" w:cs="Arial"/>
          <w:szCs w:val="21"/>
        </w:rPr>
        <w:t>体</w:t>
      </w:r>
      <w:r>
        <w:rPr>
          <w:rFonts w:hint="eastAsia" w:ascii="宋体" w:hAnsi="宋体" w:cs="Arial"/>
          <w:szCs w:val="21"/>
        </w:rPr>
        <w:t>参与投标</w:t>
      </w:r>
      <w:r>
        <w:rPr>
          <w:rFonts w:ascii="宋体" w:hAnsi="宋体" w:cs="Arial"/>
          <w:szCs w:val="21"/>
        </w:rPr>
        <w:t>时，应满足以下要求：</w:t>
      </w:r>
      <w:r>
        <w:rPr>
          <w:rFonts w:hint="eastAsia" w:ascii="宋体" w:hAnsi="宋体" w:cs="Arial"/>
          <w:szCs w:val="21"/>
        </w:rPr>
        <w:t>（本项目无要求的请注明“本项目无”）</w:t>
      </w:r>
    </w:p>
    <w:p>
      <w:pPr>
        <w:spacing w:line="360" w:lineRule="auto"/>
        <w:ind w:firstLine="420" w:firstLineChars="200"/>
        <w:rPr>
          <w:rFonts w:ascii="宋体" w:hAnsi="宋体" w:cs="Arial"/>
          <w:szCs w:val="21"/>
        </w:rPr>
      </w:pPr>
      <w:r>
        <w:rPr>
          <w:rFonts w:hint="eastAsia" w:ascii="宋体" w:hAnsi="宋体" w:cs="Arial"/>
          <w:szCs w:val="21"/>
        </w:rPr>
        <w:t>22.1联合体成员除必须满足投标人资格的要求外，如本项目还有其他特定条件的，联合体各方中至少有一方符合特定的条件。</w:t>
      </w:r>
    </w:p>
    <w:p>
      <w:pPr>
        <w:spacing w:line="360" w:lineRule="auto"/>
        <w:ind w:firstLine="420" w:firstLineChars="200"/>
        <w:rPr>
          <w:rFonts w:ascii="宋体" w:hAnsi="宋体" w:cs="Arial"/>
          <w:szCs w:val="21"/>
        </w:rPr>
      </w:pPr>
      <w:r>
        <w:rPr>
          <w:rFonts w:hint="eastAsia" w:ascii="宋体" w:hAnsi="宋体" w:cs="Arial"/>
          <w:szCs w:val="21"/>
        </w:rPr>
        <w:t>22.2</w:t>
      </w:r>
      <w:r>
        <w:rPr>
          <w:rFonts w:ascii="宋体" w:hAnsi="宋体" w:cs="Arial"/>
          <w:szCs w:val="21"/>
        </w:rPr>
        <w:t>联</w:t>
      </w:r>
      <w:r>
        <w:rPr>
          <w:rFonts w:hint="eastAsia" w:ascii="宋体" w:hAnsi="宋体" w:cs="Arial"/>
          <w:szCs w:val="21"/>
        </w:rPr>
        <w:t>合</w:t>
      </w:r>
      <w:r>
        <w:rPr>
          <w:rFonts w:ascii="宋体" w:hAnsi="宋体" w:cs="Arial"/>
          <w:szCs w:val="21"/>
        </w:rPr>
        <w:t>体应签订联合</w:t>
      </w:r>
      <w:r>
        <w:rPr>
          <w:rFonts w:hint="eastAsia" w:ascii="宋体" w:hAnsi="宋体" w:cs="Arial"/>
          <w:szCs w:val="21"/>
        </w:rPr>
        <w:t>参与投标</w:t>
      </w:r>
      <w:r>
        <w:rPr>
          <w:rFonts w:ascii="宋体" w:hAnsi="宋体" w:cs="Arial"/>
          <w:szCs w:val="21"/>
        </w:rPr>
        <w:t>的协议，</w:t>
      </w:r>
      <w:r>
        <w:rPr>
          <w:rFonts w:hint="eastAsia" w:ascii="宋体" w:hAnsi="宋体" w:cs="Arial"/>
          <w:szCs w:val="21"/>
        </w:rPr>
        <w:t>明确各方承担的职责和相应的责任，</w:t>
      </w:r>
      <w:r>
        <w:rPr>
          <w:rFonts w:ascii="宋体" w:hAnsi="宋体" w:cs="Arial"/>
          <w:szCs w:val="21"/>
        </w:rPr>
        <w:t>并</w:t>
      </w:r>
      <w:r>
        <w:rPr>
          <w:rFonts w:hint="eastAsia" w:ascii="宋体" w:hAnsi="宋体" w:cs="Arial"/>
          <w:szCs w:val="21"/>
        </w:rPr>
        <w:t>授权</w:t>
      </w:r>
      <w:r>
        <w:rPr>
          <w:rFonts w:ascii="宋体" w:hAnsi="宋体" w:cs="Arial"/>
          <w:szCs w:val="21"/>
        </w:rPr>
        <w:t>其中的一个成员作为</w:t>
      </w:r>
      <w:r>
        <w:rPr>
          <w:rFonts w:hint="eastAsia" w:ascii="宋体" w:hAnsi="宋体" w:cs="Arial"/>
          <w:szCs w:val="21"/>
        </w:rPr>
        <w:t>代表，具体进行投标、签订合同等事务</w:t>
      </w:r>
      <w:r>
        <w:rPr>
          <w:rFonts w:ascii="宋体" w:hAnsi="宋体" w:cs="Arial"/>
          <w:szCs w:val="21"/>
        </w:rPr>
        <w:t>。此协议或授权书应作为</w:t>
      </w:r>
      <w:r>
        <w:rPr>
          <w:rFonts w:hint="eastAsia" w:ascii="宋体" w:hAnsi="宋体" w:cs="Arial"/>
          <w:szCs w:val="21"/>
        </w:rPr>
        <w:t>投标文件</w:t>
      </w:r>
      <w:r>
        <w:rPr>
          <w:rFonts w:ascii="宋体" w:hAnsi="宋体" w:cs="Arial"/>
          <w:szCs w:val="21"/>
        </w:rPr>
        <w:t>的一部分。</w:t>
      </w:r>
    </w:p>
    <w:p>
      <w:pPr>
        <w:spacing w:line="360" w:lineRule="auto"/>
        <w:ind w:firstLine="420" w:firstLineChars="200"/>
        <w:rPr>
          <w:rFonts w:ascii="宋体" w:hAnsi="宋体" w:cs="Arial"/>
          <w:szCs w:val="21"/>
        </w:rPr>
      </w:pPr>
      <w:r>
        <w:rPr>
          <w:rFonts w:hint="eastAsia" w:ascii="宋体" w:hAnsi="宋体" w:cs="Arial"/>
          <w:szCs w:val="21"/>
        </w:rPr>
        <w:t>22.3</w:t>
      </w:r>
      <w:r>
        <w:rPr>
          <w:rFonts w:ascii="宋体" w:hAnsi="宋体" w:cs="Arial"/>
          <w:szCs w:val="21"/>
        </w:rPr>
        <w:t>联</w:t>
      </w:r>
      <w:r>
        <w:rPr>
          <w:rFonts w:hint="eastAsia" w:ascii="宋体" w:hAnsi="宋体" w:cs="Arial"/>
          <w:szCs w:val="21"/>
        </w:rPr>
        <w:t>合</w:t>
      </w:r>
      <w:r>
        <w:rPr>
          <w:rFonts w:ascii="宋体" w:hAnsi="宋体" w:cs="Arial"/>
          <w:szCs w:val="21"/>
        </w:rPr>
        <w:t>体</w:t>
      </w:r>
      <w:r>
        <w:rPr>
          <w:rFonts w:hint="eastAsia" w:ascii="宋体" w:hAnsi="宋体" w:cs="Arial"/>
          <w:szCs w:val="21"/>
        </w:rPr>
        <w:t>被授权投标人</w:t>
      </w:r>
      <w:r>
        <w:rPr>
          <w:rFonts w:ascii="宋体" w:hAnsi="宋体" w:cs="Arial"/>
          <w:szCs w:val="21"/>
        </w:rPr>
        <w:t>应能全权处理</w:t>
      </w:r>
      <w:r>
        <w:rPr>
          <w:rFonts w:hint="eastAsia" w:ascii="宋体" w:hAnsi="宋体" w:cs="Arial"/>
          <w:szCs w:val="21"/>
        </w:rPr>
        <w:t>投标</w:t>
      </w:r>
      <w:r>
        <w:rPr>
          <w:rFonts w:ascii="宋体" w:hAnsi="宋体" w:cs="Arial"/>
          <w:szCs w:val="21"/>
        </w:rPr>
        <w:t>过程中的有关问题。一旦</w:t>
      </w:r>
      <w:r>
        <w:rPr>
          <w:rFonts w:hint="eastAsia" w:ascii="宋体" w:hAnsi="宋体" w:cs="Arial"/>
          <w:szCs w:val="21"/>
        </w:rPr>
        <w:t>成为中标供应商</w:t>
      </w:r>
      <w:r>
        <w:rPr>
          <w:rFonts w:ascii="宋体" w:hAnsi="宋体" w:cs="Arial"/>
          <w:szCs w:val="21"/>
        </w:rPr>
        <w:t>，</w:t>
      </w:r>
      <w:r>
        <w:rPr>
          <w:rFonts w:hint="eastAsia" w:ascii="宋体" w:hAnsi="宋体" w:cs="Arial"/>
          <w:szCs w:val="21"/>
        </w:rPr>
        <w:t>该被授权投标人</w:t>
      </w:r>
      <w:r>
        <w:rPr>
          <w:rFonts w:ascii="宋体" w:hAnsi="宋体" w:cs="Arial"/>
          <w:szCs w:val="21"/>
        </w:rPr>
        <w:t>应负责</w:t>
      </w:r>
      <w:r>
        <w:rPr>
          <w:rFonts w:hint="eastAsia" w:ascii="宋体" w:hAnsi="宋体" w:cs="Arial"/>
          <w:szCs w:val="21"/>
        </w:rPr>
        <w:t>签订合同并负责</w:t>
      </w:r>
      <w:r>
        <w:rPr>
          <w:rFonts w:ascii="宋体" w:hAnsi="宋体" w:cs="Arial"/>
          <w:szCs w:val="21"/>
        </w:rPr>
        <w:t>合同的全面实施，包括合同款项的收付。</w:t>
      </w:r>
    </w:p>
    <w:p>
      <w:pPr>
        <w:spacing w:line="360" w:lineRule="auto"/>
        <w:ind w:firstLine="420" w:firstLineChars="200"/>
        <w:rPr>
          <w:rFonts w:ascii="宋体" w:hAnsi="宋体" w:cs="Arial"/>
          <w:b/>
          <w:szCs w:val="21"/>
        </w:rPr>
      </w:pPr>
      <w:r>
        <w:rPr>
          <w:rFonts w:hint="eastAsia" w:ascii="宋体" w:hAnsi="宋体" w:cs="Arial"/>
          <w:szCs w:val="21"/>
        </w:rPr>
        <w:t>22. 4联合体各方不得再以自己的名义单独参与同一项目投标，也不得再组成新的联合体参与同一项目中的投标。</w:t>
      </w:r>
    </w:p>
    <w:p>
      <w:pPr>
        <w:pStyle w:val="7"/>
      </w:pPr>
      <w:bookmarkStart w:id="136" w:name="_Toc482084468"/>
      <w:bookmarkStart w:id="137" w:name="_Toc24401002"/>
      <w:bookmarkStart w:id="138" w:name="_Toc462234302"/>
      <w:r>
        <w:rPr>
          <w:rFonts w:hint="eastAsia"/>
        </w:rPr>
        <w:t>五、开标</w:t>
      </w:r>
      <w:bookmarkEnd w:id="136"/>
      <w:bookmarkEnd w:id="137"/>
      <w:bookmarkEnd w:id="138"/>
    </w:p>
    <w:p>
      <w:pPr>
        <w:pStyle w:val="23"/>
        <w:spacing w:line="500" w:lineRule="exact"/>
        <w:ind w:firstLine="0" w:firstLineChars="0"/>
        <w:rPr>
          <w:b/>
          <w:bCs/>
        </w:rPr>
      </w:pPr>
      <w:r>
        <w:rPr>
          <w:rFonts w:hint="eastAsia"/>
          <w:b/>
          <w:bCs/>
        </w:rPr>
        <w:t>2</w:t>
      </w:r>
      <w:r>
        <w:rPr>
          <w:rFonts w:hint="eastAsia"/>
          <w:b/>
          <w:bCs/>
          <w:lang w:val="en-US"/>
        </w:rPr>
        <w:t>3</w:t>
      </w:r>
      <w:r>
        <w:rPr>
          <w:rFonts w:hint="eastAsia"/>
          <w:b/>
          <w:bCs/>
        </w:rPr>
        <w:t>、</w:t>
      </w:r>
      <w:r>
        <w:rPr>
          <w:b/>
          <w:bCs/>
        </w:rPr>
        <w:t>开标</w:t>
      </w:r>
    </w:p>
    <w:p>
      <w:pPr>
        <w:spacing w:line="500" w:lineRule="exact"/>
        <w:ind w:firstLine="420" w:firstLineChars="200"/>
        <w:rPr>
          <w:rFonts w:ascii="宋体" w:hAnsi="宋体" w:cs="Arial"/>
          <w:szCs w:val="21"/>
        </w:rPr>
      </w:pPr>
      <w:r>
        <w:rPr>
          <w:rFonts w:hint="eastAsia" w:ascii="宋体" w:hAnsi="宋体" w:cs="Arial"/>
          <w:szCs w:val="21"/>
        </w:rPr>
        <w:t>23.1采购人</w:t>
      </w:r>
      <w:r>
        <w:rPr>
          <w:rFonts w:ascii="宋体" w:hAnsi="宋体" w:cs="Arial"/>
          <w:szCs w:val="21"/>
        </w:rPr>
        <w:t>将在“投标人须知前附表”规定的时间和地点组织公开开标，投标人</w:t>
      </w:r>
      <w:r>
        <w:rPr>
          <w:rFonts w:hint="eastAsia" w:ascii="宋体" w:hAnsi="宋体" w:cs="Arial"/>
          <w:szCs w:val="21"/>
        </w:rPr>
        <w:t>的法定代表人或其委托的代理人</w:t>
      </w:r>
      <w:r>
        <w:rPr>
          <w:rFonts w:ascii="宋体" w:hAnsi="宋体" w:cs="Arial"/>
          <w:szCs w:val="21"/>
        </w:rPr>
        <w:t>参加</w:t>
      </w:r>
      <w:r>
        <w:rPr>
          <w:rFonts w:hint="eastAsia" w:ascii="宋体" w:hAnsi="宋体" w:cs="Arial"/>
          <w:szCs w:val="21"/>
        </w:rPr>
        <w:t>开标会的应携带有效证件；如为代理人参加的，还需提供有效的法定代表人的授权委托书。否则将否决其投标。</w:t>
      </w:r>
    </w:p>
    <w:p>
      <w:pPr>
        <w:pStyle w:val="23"/>
        <w:spacing w:line="500" w:lineRule="exact"/>
        <w:ind w:firstLine="420"/>
      </w:pPr>
      <w:bookmarkStart w:id="139" w:name="_Toc369528867"/>
      <w:r>
        <w:rPr>
          <w:rFonts w:hint="eastAsia"/>
        </w:rPr>
        <w:t>2</w:t>
      </w:r>
      <w:r>
        <w:rPr>
          <w:rFonts w:hint="eastAsia"/>
          <w:lang w:val="en-US"/>
        </w:rPr>
        <w:t>3</w:t>
      </w:r>
      <w:r>
        <w:rPr>
          <w:rFonts w:hint="eastAsia"/>
        </w:rPr>
        <w:t>.2 开评标程序</w:t>
      </w:r>
      <w:bookmarkEnd w:id="139"/>
    </w:p>
    <w:p>
      <w:pPr>
        <w:pStyle w:val="24"/>
        <w:spacing w:line="500" w:lineRule="exact"/>
        <w:ind w:firstLine="420"/>
        <w:rPr>
          <w:rFonts w:ascii="宋体" w:hAnsi="宋体"/>
        </w:rPr>
      </w:pPr>
      <w:r>
        <w:rPr>
          <w:rFonts w:hint="eastAsia" w:ascii="宋体" w:hAnsi="宋体"/>
        </w:rPr>
        <w:t>主持人按下列程序进行开标：</w:t>
      </w:r>
    </w:p>
    <w:p>
      <w:pPr>
        <w:spacing w:line="500" w:lineRule="exact"/>
        <w:ind w:firstLine="359" w:firstLineChars="171"/>
      </w:pPr>
      <w:r>
        <w:rPr>
          <w:rFonts w:hint="eastAsia"/>
        </w:rPr>
        <w:t>（1）宣布开标纪律；</w:t>
      </w:r>
    </w:p>
    <w:p>
      <w:pPr>
        <w:spacing w:line="500" w:lineRule="exact"/>
        <w:ind w:firstLine="359" w:firstLineChars="171"/>
      </w:pPr>
      <w:r>
        <w:rPr>
          <w:rFonts w:hint="eastAsia"/>
        </w:rPr>
        <w:t xml:space="preserve">（2）宣布采购人、监督人、唱标人、记录人、公证人员、代理机构人员等有关人员名单及领导组人员名单； </w:t>
      </w:r>
    </w:p>
    <w:p>
      <w:pPr>
        <w:spacing w:line="500" w:lineRule="exact"/>
        <w:ind w:firstLine="359" w:firstLineChars="171"/>
      </w:pPr>
      <w:r>
        <w:rPr>
          <w:rFonts w:hint="eastAsia"/>
        </w:rPr>
        <w:t>（3）公布在投标截止时间前递交投标文件的投标人名称、代理人姓名，并确认其是否到场；</w:t>
      </w:r>
    </w:p>
    <w:p>
      <w:pPr>
        <w:spacing w:line="500" w:lineRule="exact"/>
        <w:ind w:firstLine="359" w:firstLineChars="171"/>
      </w:pPr>
      <w:r>
        <w:rPr>
          <w:rFonts w:hint="eastAsia"/>
        </w:rPr>
        <w:t>（4）宣布投标文件的密封、法定代表人或代理人的身份证明等情况；</w:t>
      </w:r>
    </w:p>
    <w:p>
      <w:pPr>
        <w:spacing w:line="500" w:lineRule="exact"/>
        <w:ind w:firstLine="359" w:firstLineChars="171"/>
      </w:pPr>
      <w:r>
        <w:rPr>
          <w:rFonts w:hint="eastAsia"/>
        </w:rPr>
        <w:t>（5）宣布商务技术标、价格标评标顺序；</w:t>
      </w:r>
    </w:p>
    <w:p>
      <w:pPr>
        <w:spacing w:line="500" w:lineRule="exact"/>
        <w:ind w:firstLine="359" w:firstLineChars="171"/>
      </w:pPr>
      <w:r>
        <w:rPr>
          <w:rFonts w:hint="eastAsia"/>
        </w:rPr>
        <w:t>（6）进入商务技术标评审阶段；</w:t>
      </w:r>
    </w:p>
    <w:p>
      <w:pPr>
        <w:spacing w:line="500" w:lineRule="exact"/>
        <w:ind w:firstLine="359" w:firstLineChars="171"/>
      </w:pPr>
      <w:r>
        <w:rPr>
          <w:rFonts w:hint="eastAsia"/>
        </w:rPr>
        <w:t>（7）复会，宣读报价并签字确认；</w:t>
      </w:r>
    </w:p>
    <w:p>
      <w:pPr>
        <w:spacing w:line="500" w:lineRule="exact"/>
        <w:ind w:firstLine="359" w:firstLineChars="171"/>
      </w:pPr>
      <w:r>
        <w:rPr>
          <w:rFonts w:hint="eastAsia"/>
        </w:rPr>
        <w:t>（8）进入价格标评审阶段；</w:t>
      </w:r>
    </w:p>
    <w:p>
      <w:pPr>
        <w:spacing w:line="500" w:lineRule="exact"/>
        <w:ind w:firstLine="359" w:firstLineChars="171"/>
      </w:pPr>
      <w:r>
        <w:rPr>
          <w:rFonts w:hint="eastAsia"/>
        </w:rPr>
        <w:t>（9）复会，公布评审结果。</w:t>
      </w:r>
    </w:p>
    <w:p>
      <w:pPr>
        <w:pStyle w:val="7"/>
      </w:pPr>
      <w:bookmarkStart w:id="140" w:name="_Toc482084469"/>
      <w:bookmarkStart w:id="141" w:name="_Toc24401003"/>
      <w:bookmarkStart w:id="142" w:name="_Toc462234303"/>
      <w:r>
        <w:rPr>
          <w:rFonts w:hint="eastAsia"/>
        </w:rPr>
        <w:t>六、</w:t>
      </w:r>
      <w:r>
        <w:t>评标</w:t>
      </w:r>
      <w:bookmarkEnd w:id="140"/>
      <w:bookmarkEnd w:id="141"/>
      <w:bookmarkEnd w:id="142"/>
    </w:p>
    <w:p>
      <w:pPr>
        <w:spacing w:line="500" w:lineRule="exact"/>
        <w:rPr>
          <w:rFonts w:ascii="宋体" w:hAnsi="宋体" w:cs="Arial"/>
          <w:b/>
          <w:szCs w:val="21"/>
        </w:rPr>
      </w:pPr>
      <w:r>
        <w:rPr>
          <w:rFonts w:hint="eastAsia" w:ascii="宋体" w:hAnsi="宋体" w:cs="Arial"/>
          <w:b/>
          <w:szCs w:val="21"/>
        </w:rPr>
        <w:t>24、评标委员会</w:t>
      </w:r>
    </w:p>
    <w:p>
      <w:pPr>
        <w:spacing w:line="500" w:lineRule="exact"/>
        <w:ind w:firstLine="420" w:firstLineChars="200"/>
        <w:rPr>
          <w:rFonts w:ascii="宋体" w:hAnsi="宋体" w:cs="Arial"/>
          <w:szCs w:val="21"/>
        </w:rPr>
      </w:pPr>
      <w:r>
        <w:rPr>
          <w:rFonts w:hint="eastAsia" w:ascii="宋体" w:hAnsi="宋体" w:cs="Arial"/>
          <w:szCs w:val="21"/>
        </w:rPr>
        <w:t>24.1</w:t>
      </w:r>
      <w:r>
        <w:rPr>
          <w:rFonts w:hint="eastAsia" w:ascii="宋体" w:hAnsi="宋体"/>
        </w:rPr>
        <w:t>评标由采购人依法组建的评标委员会负责。评标委员会由技术、经济等方面的专家组成，成员人数为五人以上单数</w:t>
      </w:r>
      <w:r>
        <w:rPr>
          <w:rFonts w:ascii="宋体" w:hAnsi="宋体" w:cs="Arial"/>
          <w:szCs w:val="21"/>
        </w:rPr>
        <w:t>。</w:t>
      </w:r>
    </w:p>
    <w:p>
      <w:pPr>
        <w:pStyle w:val="24"/>
        <w:spacing w:line="500" w:lineRule="exact"/>
        <w:ind w:firstLine="420"/>
        <w:rPr>
          <w:rFonts w:ascii="宋体" w:hAnsi="宋体"/>
        </w:rPr>
      </w:pPr>
      <w:r>
        <w:rPr>
          <w:rFonts w:hint="eastAsia" w:ascii="宋体" w:hAnsi="宋体"/>
        </w:rPr>
        <w:t>评标委员会成员有下列情形之一的，应当回避：</w:t>
      </w:r>
    </w:p>
    <w:p>
      <w:pPr>
        <w:pStyle w:val="24"/>
        <w:spacing w:line="500" w:lineRule="exact"/>
        <w:ind w:firstLine="359"/>
        <w:rPr>
          <w:rFonts w:ascii="宋体" w:hAnsi="宋体"/>
        </w:rPr>
      </w:pPr>
      <w:r>
        <w:rPr>
          <w:rFonts w:hint="eastAsia" w:ascii="宋体" w:hAnsi="宋体"/>
        </w:rPr>
        <w:t>（</w:t>
      </w:r>
      <w:r>
        <w:rPr>
          <w:rFonts w:hint="eastAsia"/>
        </w:rPr>
        <w:t>1</w:t>
      </w:r>
      <w:r>
        <w:rPr>
          <w:rFonts w:hint="eastAsia" w:ascii="宋体" w:hAnsi="宋体"/>
        </w:rPr>
        <w:t>）</w:t>
      </w:r>
      <w:r>
        <w:rPr>
          <w:rFonts w:ascii="Arial" w:hAnsi="Arial" w:eastAsia="Arial" w:cs="Arial"/>
        </w:rPr>
        <w:t>参加采购活动前三年内,与供应商存在劳动关系,或者担任过供应商的董事、监事,或者是供应商的控股股东或实际控制人</w:t>
      </w:r>
      <w:r>
        <w:rPr>
          <w:rFonts w:hint="eastAsia" w:ascii="宋体" w:hAnsi="宋体"/>
        </w:rPr>
        <w:t>；</w:t>
      </w:r>
    </w:p>
    <w:p>
      <w:pPr>
        <w:pStyle w:val="24"/>
        <w:spacing w:line="500" w:lineRule="exact"/>
        <w:ind w:firstLine="359"/>
        <w:rPr>
          <w:rFonts w:ascii="宋体" w:hAnsi="宋体"/>
        </w:rPr>
      </w:pPr>
      <w:r>
        <w:rPr>
          <w:rFonts w:hint="eastAsia" w:ascii="宋体" w:hAnsi="宋体"/>
        </w:rPr>
        <w:t>（</w:t>
      </w:r>
      <w:r>
        <w:rPr>
          <w:rFonts w:hint="eastAsia"/>
        </w:rPr>
        <w:t>2</w:t>
      </w:r>
      <w:r>
        <w:rPr>
          <w:rFonts w:hint="eastAsia" w:ascii="宋体" w:hAnsi="宋体"/>
        </w:rPr>
        <w:t>）</w:t>
      </w:r>
      <w:r>
        <w:rPr>
          <w:rFonts w:ascii="Arial" w:hAnsi="Arial" w:eastAsia="Arial" w:cs="Arial"/>
        </w:rPr>
        <w:t>与供应商的法定代表人或者负责人有夫妻、直系血亲、三代以内旁系血亲或者近姻亲关系</w:t>
      </w:r>
      <w:r>
        <w:rPr>
          <w:rFonts w:hint="eastAsia" w:ascii="宋体" w:hAnsi="宋体"/>
        </w:rPr>
        <w:t>；</w:t>
      </w:r>
    </w:p>
    <w:p>
      <w:pPr>
        <w:pStyle w:val="24"/>
        <w:spacing w:line="500" w:lineRule="exact"/>
        <w:ind w:firstLine="359"/>
        <w:rPr>
          <w:rFonts w:ascii="宋体" w:hAnsi="宋体"/>
        </w:rPr>
      </w:pPr>
      <w:r>
        <w:rPr>
          <w:rFonts w:hint="eastAsia" w:ascii="宋体" w:hAnsi="宋体"/>
        </w:rPr>
        <w:t>（</w:t>
      </w:r>
      <w:r>
        <w:rPr>
          <w:rFonts w:hint="eastAsia"/>
        </w:rPr>
        <w:t>3</w:t>
      </w:r>
      <w:r>
        <w:rPr>
          <w:rFonts w:hint="eastAsia" w:ascii="宋体" w:hAnsi="宋体"/>
        </w:rPr>
        <w:t>）</w:t>
      </w:r>
      <w:r>
        <w:rPr>
          <w:rFonts w:ascii="Arial" w:hAnsi="Arial" w:eastAsia="Arial" w:cs="Arial"/>
        </w:rPr>
        <w:t>与供应商有其他可能影响政府采购活动公平、公正进行的关系</w:t>
      </w:r>
      <w:r>
        <w:rPr>
          <w:rFonts w:hint="eastAsia" w:ascii="宋体" w:hAnsi="宋体"/>
        </w:rPr>
        <w:t>；</w:t>
      </w:r>
    </w:p>
    <w:p>
      <w:pPr>
        <w:pStyle w:val="24"/>
        <w:spacing w:line="500" w:lineRule="exact"/>
        <w:ind w:firstLine="359"/>
        <w:rPr>
          <w:rFonts w:ascii="宋体" w:hAnsi="宋体" w:cs="Arial"/>
          <w:sz w:val="48"/>
          <w:szCs w:val="48"/>
        </w:rPr>
      </w:pPr>
      <w:r>
        <w:rPr>
          <w:rFonts w:hint="eastAsia" w:ascii="Arial" w:hAnsi="Arial" w:cs="Arial"/>
        </w:rPr>
        <w:t>另外，</w:t>
      </w:r>
      <w:r>
        <w:rPr>
          <w:rFonts w:ascii="Arial" w:hAnsi="Arial" w:eastAsia="Arial" w:cs="Arial"/>
        </w:rPr>
        <w:t>评审专家发现本人与参加采购活动的供应商有利害关系的,应当主动提出回避。采购人或者采购代理机构发现评审专家与参加采购活动的供应商有利害关系的,应当要求其回避</w:t>
      </w:r>
      <w:r>
        <w:rPr>
          <w:rFonts w:hint="eastAsia" w:ascii="宋体" w:hAnsi="宋体"/>
        </w:rPr>
        <w:t>。</w:t>
      </w:r>
    </w:p>
    <w:p>
      <w:pPr>
        <w:spacing w:line="500" w:lineRule="exact"/>
        <w:ind w:firstLine="420" w:firstLineChars="200"/>
        <w:rPr>
          <w:rFonts w:ascii="宋体" w:hAnsi="宋体" w:cs="Arial"/>
          <w:b/>
          <w:szCs w:val="21"/>
        </w:rPr>
      </w:pPr>
      <w:r>
        <w:rPr>
          <w:rFonts w:hint="eastAsia" w:ascii="宋体" w:hAnsi="宋体"/>
          <w:szCs w:val="21"/>
        </w:rPr>
        <w:t>评标委员会成员应当按照客观、公正、审慎的原则，根据招标文件规定的评审程序、评审方法和评审标准进行独立评审。未实质性响应招标文件的投标文件按无效响应处理，评标委员会应当告知提交响应文件的供应商。</w:t>
      </w:r>
    </w:p>
    <w:p>
      <w:pPr>
        <w:spacing w:line="500" w:lineRule="exact"/>
        <w:rPr>
          <w:rFonts w:ascii="宋体" w:hAnsi="宋体" w:cs="Arial"/>
          <w:b/>
          <w:szCs w:val="21"/>
        </w:rPr>
      </w:pPr>
      <w:r>
        <w:rPr>
          <w:rFonts w:hint="eastAsia" w:ascii="宋体" w:hAnsi="宋体" w:cs="Arial"/>
          <w:b/>
          <w:szCs w:val="21"/>
        </w:rPr>
        <w:t>25、开标评标异常情况处理</w:t>
      </w:r>
    </w:p>
    <w:p>
      <w:pPr>
        <w:widowControl/>
        <w:spacing w:line="440" w:lineRule="exact"/>
        <w:ind w:firstLine="315" w:firstLineChars="150"/>
        <w:jc w:val="left"/>
        <w:rPr>
          <w:rFonts w:ascii="宋体" w:hAnsi="宋体" w:cs="Arial"/>
          <w:szCs w:val="21"/>
        </w:rPr>
      </w:pPr>
      <w:r>
        <w:rPr>
          <w:rFonts w:hint="eastAsia" w:ascii="宋体" w:hAnsi="宋体" w:cs="Arial"/>
          <w:szCs w:val="21"/>
        </w:rPr>
        <w:t>25.1</w:t>
      </w:r>
      <w:r>
        <w:rPr>
          <w:rFonts w:ascii="宋体" w:hAnsi="宋体" w:cs="Arial"/>
          <w:szCs w:val="21"/>
        </w:rPr>
        <w:t>公开招标数额标准以上的采购项目</w:t>
      </w:r>
      <w:r>
        <w:rPr>
          <w:rFonts w:hint="eastAsia" w:ascii="宋体" w:hAnsi="宋体" w:cs="Arial"/>
          <w:szCs w:val="21"/>
        </w:rPr>
        <w:t>，在招标文件没有不合理条款、招标程序符合规定的前提下，</w:t>
      </w:r>
      <w:r>
        <w:rPr>
          <w:rFonts w:ascii="宋体" w:hAnsi="宋体" w:cs="Arial"/>
          <w:szCs w:val="21"/>
        </w:rPr>
        <w:t>投标截止后</w:t>
      </w:r>
      <w:r>
        <w:rPr>
          <w:rFonts w:hint="eastAsia" w:ascii="宋体" w:hAnsi="宋体" w:cs="Arial"/>
          <w:szCs w:val="21"/>
        </w:rPr>
        <w:t>提交投标文件或者经评审实质性响应招标文件要求的供应商不足三家，需采用非公开招标方式（单一来源除外）采购的</w:t>
      </w:r>
      <w:r>
        <w:rPr>
          <w:rFonts w:ascii="宋体" w:hAnsi="宋体" w:cs="Arial"/>
          <w:szCs w:val="21"/>
        </w:rPr>
        <w:t>，</w:t>
      </w:r>
      <w:r>
        <w:rPr>
          <w:rFonts w:hint="eastAsia" w:ascii="宋体" w:hAnsi="宋体" w:cs="Arial"/>
          <w:szCs w:val="21"/>
        </w:rPr>
        <w:t>采购人可在评审现场提出。应征询现场符合条件的供应商同意，且现场所有评审专家出具招标文件没有不合理条款、集中采购机构（采购代理机构）出具招标程序等符合规定的书面意见，经报设区的市级财政部门同意可现场实施（采购人书面申请可后补）</w:t>
      </w:r>
    </w:p>
    <w:p>
      <w:pPr>
        <w:widowControl/>
        <w:spacing w:line="440" w:lineRule="exact"/>
        <w:jc w:val="left"/>
        <w:rPr>
          <w:rFonts w:ascii="宋体" w:hAnsi="宋体" w:cs="Arial"/>
          <w:szCs w:val="21"/>
        </w:rPr>
      </w:pPr>
      <w:r>
        <w:rPr>
          <w:rFonts w:ascii="宋体" w:hAnsi="宋体" w:cs="Arial"/>
          <w:szCs w:val="21"/>
        </w:rPr>
        <w:t>　　（一）招标文件存在不合理条款或者招标程序不符合规定的，采购人、采购代理机构改正后依法重新招标；</w:t>
      </w:r>
    </w:p>
    <w:p>
      <w:pPr>
        <w:spacing w:line="500" w:lineRule="exact"/>
        <w:ind w:firstLine="315" w:firstLineChars="150"/>
        <w:rPr>
          <w:rFonts w:ascii="宋体" w:hAnsi="宋体" w:cs="Arial"/>
          <w:szCs w:val="21"/>
        </w:rPr>
      </w:pPr>
      <w:r>
        <w:rPr>
          <w:rFonts w:ascii="宋体" w:hAnsi="宋体" w:cs="Arial"/>
          <w:szCs w:val="21"/>
        </w:rPr>
        <w:t>（二）招标文件没有不合理条款、招标程序符合规定，需要采用其他采购方式采购的，采购人应当依法报财政部门批准。</w:t>
      </w:r>
    </w:p>
    <w:p>
      <w:pPr>
        <w:spacing w:line="500" w:lineRule="exact"/>
        <w:ind w:firstLine="420" w:firstLineChars="200"/>
        <w:rPr>
          <w:rFonts w:ascii="宋体" w:hAnsi="宋体" w:cs="Arial"/>
          <w:szCs w:val="21"/>
        </w:rPr>
      </w:pPr>
      <w:r>
        <w:rPr>
          <w:rFonts w:hint="eastAsia" w:ascii="宋体" w:hAnsi="宋体" w:cs="Arial"/>
          <w:szCs w:val="21"/>
        </w:rPr>
        <w:t>25.2开标、评标时出现以下情况之一的，将废标：</w:t>
      </w:r>
    </w:p>
    <w:p>
      <w:pPr>
        <w:spacing w:line="500" w:lineRule="exact"/>
        <w:ind w:firstLine="420" w:firstLineChars="200"/>
        <w:rPr>
          <w:rFonts w:ascii="宋体" w:hAnsi="宋体" w:cs="Arial"/>
          <w:szCs w:val="21"/>
        </w:rPr>
      </w:pPr>
      <w:r>
        <w:rPr>
          <w:rFonts w:hint="eastAsia" w:ascii="宋体" w:hAnsi="宋体" w:cs="Arial"/>
          <w:szCs w:val="21"/>
        </w:rPr>
        <w:t>（1）投标人的报价均超过了采购预算，采购人不能支付的；</w:t>
      </w:r>
    </w:p>
    <w:p>
      <w:pPr>
        <w:spacing w:line="500" w:lineRule="exact"/>
        <w:ind w:firstLine="420" w:firstLineChars="200"/>
        <w:rPr>
          <w:rFonts w:ascii="宋体" w:hAnsi="宋体" w:cs="Arial"/>
          <w:szCs w:val="21"/>
        </w:rPr>
      </w:pPr>
      <w:r>
        <w:rPr>
          <w:rFonts w:hint="eastAsia" w:ascii="宋体" w:hAnsi="宋体" w:cs="Arial"/>
          <w:szCs w:val="21"/>
        </w:rPr>
        <w:t>（2）出现影响采购公正的违法、违规行为的。</w:t>
      </w:r>
    </w:p>
    <w:p>
      <w:pPr>
        <w:spacing w:line="500" w:lineRule="exact"/>
        <w:ind w:firstLine="420" w:firstLineChars="200"/>
        <w:rPr>
          <w:rFonts w:ascii="宋体" w:hAnsi="宋体" w:cs="Arial"/>
          <w:szCs w:val="21"/>
        </w:rPr>
      </w:pPr>
      <w:r>
        <w:rPr>
          <w:rFonts w:hint="eastAsia" w:ascii="宋体" w:hAnsi="宋体" w:cs="Arial"/>
          <w:szCs w:val="21"/>
        </w:rPr>
        <w:t>（3）因重大变故，采购任务取消的。</w:t>
      </w:r>
    </w:p>
    <w:p>
      <w:pPr>
        <w:spacing w:line="500" w:lineRule="exact"/>
        <w:ind w:firstLine="420" w:firstLineChars="200"/>
        <w:rPr>
          <w:rFonts w:ascii="宋体" w:hAnsi="宋体" w:cs="Arial"/>
          <w:szCs w:val="21"/>
        </w:rPr>
      </w:pPr>
      <w:r>
        <w:rPr>
          <w:rFonts w:hint="eastAsia" w:ascii="宋体" w:hAnsi="宋体" w:cs="Arial"/>
          <w:szCs w:val="21"/>
        </w:rPr>
        <w:t>25.3废标后，采购人将通过指定的网站进行公告。</w:t>
      </w:r>
    </w:p>
    <w:p>
      <w:pPr>
        <w:spacing w:line="500" w:lineRule="exact"/>
        <w:rPr>
          <w:rFonts w:ascii="宋体" w:hAnsi="宋体" w:cs="Arial"/>
          <w:b/>
          <w:szCs w:val="21"/>
        </w:rPr>
      </w:pPr>
      <w:r>
        <w:rPr>
          <w:rFonts w:hint="eastAsia" w:ascii="宋体" w:hAnsi="宋体" w:cs="Arial"/>
          <w:b/>
          <w:szCs w:val="21"/>
        </w:rPr>
        <w:t>26、</w:t>
      </w:r>
      <w:r>
        <w:rPr>
          <w:rFonts w:ascii="宋体" w:hAnsi="宋体" w:cs="Arial"/>
          <w:b/>
          <w:szCs w:val="21"/>
        </w:rPr>
        <w:t>评标过程的保密性</w:t>
      </w:r>
    </w:p>
    <w:p>
      <w:pPr>
        <w:spacing w:line="500" w:lineRule="exact"/>
        <w:ind w:firstLine="420" w:firstLineChars="200"/>
        <w:rPr>
          <w:rFonts w:ascii="宋体" w:hAnsi="宋体" w:cs="Arial"/>
          <w:szCs w:val="21"/>
        </w:rPr>
      </w:pPr>
      <w:r>
        <w:rPr>
          <w:rFonts w:hint="eastAsia" w:ascii="宋体" w:hAnsi="宋体" w:cs="Arial"/>
          <w:szCs w:val="21"/>
        </w:rPr>
        <w:t>26.1从</w:t>
      </w:r>
      <w:r>
        <w:rPr>
          <w:rFonts w:ascii="宋体" w:hAnsi="宋体" w:cs="Arial"/>
          <w:szCs w:val="21"/>
        </w:rPr>
        <w:t>开标</w:t>
      </w:r>
      <w:r>
        <w:rPr>
          <w:rFonts w:hint="eastAsia" w:ascii="宋体" w:hAnsi="宋体" w:cs="Arial"/>
          <w:szCs w:val="21"/>
        </w:rPr>
        <w:t>至签订</w:t>
      </w:r>
      <w:r>
        <w:rPr>
          <w:rFonts w:ascii="宋体" w:hAnsi="宋体" w:cs="Arial"/>
          <w:szCs w:val="21"/>
        </w:rPr>
        <w:t>合同止，凡是与标书审查、澄清、评价、比较以及</w:t>
      </w:r>
      <w:r>
        <w:rPr>
          <w:rFonts w:hint="eastAsia" w:ascii="宋体" w:hAnsi="宋体" w:cs="Arial"/>
          <w:szCs w:val="21"/>
        </w:rPr>
        <w:t>定标</w:t>
      </w:r>
      <w:r>
        <w:rPr>
          <w:rFonts w:ascii="宋体" w:hAnsi="宋体" w:cs="Arial"/>
          <w:szCs w:val="21"/>
        </w:rPr>
        <w:t>等</w:t>
      </w:r>
      <w:r>
        <w:rPr>
          <w:rFonts w:hint="eastAsia" w:ascii="宋体" w:hAnsi="宋体" w:cs="Arial"/>
          <w:szCs w:val="21"/>
        </w:rPr>
        <w:t>有关的评审</w:t>
      </w:r>
      <w:r>
        <w:rPr>
          <w:rFonts w:ascii="宋体" w:hAnsi="宋体" w:cs="Arial"/>
          <w:szCs w:val="21"/>
        </w:rPr>
        <w:t>情况，均不得向投标人或其他无关的人员透露。</w:t>
      </w:r>
    </w:p>
    <w:p>
      <w:pPr>
        <w:spacing w:line="500" w:lineRule="exact"/>
        <w:ind w:firstLine="420" w:firstLineChars="200"/>
        <w:rPr>
          <w:rFonts w:ascii="宋体" w:hAnsi="宋体" w:cs="Arial"/>
          <w:szCs w:val="21"/>
        </w:rPr>
      </w:pPr>
      <w:r>
        <w:rPr>
          <w:rFonts w:hint="eastAsia" w:ascii="宋体" w:hAnsi="宋体" w:cs="Arial"/>
          <w:szCs w:val="21"/>
        </w:rPr>
        <w:t>26.2</w:t>
      </w:r>
      <w:r>
        <w:rPr>
          <w:rFonts w:ascii="宋体" w:hAnsi="宋体" w:cs="Arial"/>
          <w:szCs w:val="21"/>
        </w:rPr>
        <w:t>在评标过程中，投标人</w:t>
      </w:r>
      <w:r>
        <w:rPr>
          <w:rFonts w:hint="eastAsia" w:ascii="宋体" w:hAnsi="宋体" w:cs="Arial"/>
          <w:szCs w:val="21"/>
        </w:rPr>
        <w:t>及其他人员不得</w:t>
      </w:r>
      <w:r>
        <w:rPr>
          <w:rFonts w:ascii="宋体" w:hAnsi="宋体" w:cs="Arial"/>
          <w:szCs w:val="21"/>
        </w:rPr>
        <w:t>向</w:t>
      </w:r>
      <w:r>
        <w:rPr>
          <w:rFonts w:hint="eastAsia" w:ascii="宋体" w:hAnsi="宋体" w:cs="Arial"/>
          <w:szCs w:val="21"/>
        </w:rPr>
        <w:t>评标委员会</w:t>
      </w:r>
      <w:r>
        <w:rPr>
          <w:rFonts w:ascii="宋体" w:hAnsi="宋体" w:cs="Arial"/>
          <w:szCs w:val="21"/>
        </w:rPr>
        <w:t>成员施加任何影响</w:t>
      </w:r>
      <w:r>
        <w:rPr>
          <w:rFonts w:hint="eastAsia" w:ascii="宋体" w:hAnsi="宋体" w:cs="Arial"/>
          <w:szCs w:val="21"/>
        </w:rPr>
        <w:t>。保证评标在严格保密的情况下进行。</w:t>
      </w:r>
    </w:p>
    <w:p>
      <w:pPr>
        <w:pStyle w:val="7"/>
      </w:pPr>
      <w:bookmarkStart w:id="143" w:name="_Toc462234304"/>
      <w:bookmarkStart w:id="144" w:name="_Toc482084470"/>
      <w:bookmarkStart w:id="145" w:name="_Toc24401004"/>
      <w:r>
        <w:rPr>
          <w:rFonts w:hint="eastAsia"/>
        </w:rPr>
        <w:t>七、定标和授予合同</w:t>
      </w:r>
      <w:bookmarkEnd w:id="143"/>
      <w:bookmarkEnd w:id="144"/>
      <w:bookmarkEnd w:id="145"/>
    </w:p>
    <w:p>
      <w:pPr>
        <w:spacing w:line="500" w:lineRule="exact"/>
        <w:rPr>
          <w:rFonts w:ascii="宋体" w:hAnsi="宋体" w:cs="Arial"/>
          <w:b/>
          <w:szCs w:val="21"/>
        </w:rPr>
      </w:pPr>
      <w:r>
        <w:rPr>
          <w:rFonts w:hint="eastAsia" w:ascii="宋体" w:hAnsi="宋体" w:cs="Arial"/>
          <w:b/>
          <w:szCs w:val="21"/>
        </w:rPr>
        <w:t>27、定标方式</w:t>
      </w:r>
    </w:p>
    <w:p>
      <w:pPr>
        <w:spacing w:line="500" w:lineRule="exact"/>
        <w:ind w:firstLine="420" w:firstLineChars="200"/>
        <w:rPr>
          <w:rFonts w:ascii="宋体" w:hAnsi="宋体" w:cs="Arial"/>
          <w:szCs w:val="21"/>
        </w:rPr>
      </w:pPr>
      <w:r>
        <w:rPr>
          <w:rFonts w:hint="eastAsia" w:ascii="宋体" w:hAnsi="宋体" w:cs="Arial"/>
          <w:szCs w:val="21"/>
        </w:rPr>
        <w:t>27.1采购人将在收到评标委员会提交的评标报告后五个工作日内，按照评标报告推荐的中标候选人顺序确定中标人，并在指定的媒介进行公告。</w:t>
      </w:r>
    </w:p>
    <w:p>
      <w:pPr>
        <w:spacing w:line="500" w:lineRule="exact"/>
        <w:ind w:firstLine="420" w:firstLineChars="200"/>
        <w:rPr>
          <w:rFonts w:ascii="宋体" w:hAnsi="宋体" w:cs="Arial"/>
          <w:szCs w:val="21"/>
        </w:rPr>
      </w:pPr>
      <w:r>
        <w:rPr>
          <w:rFonts w:hint="eastAsia" w:ascii="宋体" w:hAnsi="宋体" w:cs="Arial"/>
          <w:szCs w:val="21"/>
        </w:rPr>
        <w:t>27.2</w:t>
      </w:r>
      <w:r>
        <w:rPr>
          <w:rFonts w:hint="eastAsia" w:ascii="宋体" w:hAnsi="宋体"/>
        </w:rPr>
        <w:t>中标供应商拒绝与</w:t>
      </w:r>
      <w:r>
        <w:rPr>
          <w:rFonts w:hint="eastAsia" w:ascii="宋体" w:hAnsi="宋体" w:cs="Arial"/>
          <w:szCs w:val="21"/>
        </w:rPr>
        <w:t>采购人</w:t>
      </w:r>
      <w:r>
        <w:rPr>
          <w:rFonts w:hint="eastAsia" w:ascii="宋体" w:hAnsi="宋体"/>
        </w:rPr>
        <w:t>签订合同的，</w:t>
      </w:r>
      <w:r>
        <w:rPr>
          <w:rFonts w:hint="eastAsia" w:ascii="宋体" w:hAnsi="宋体" w:cs="Arial"/>
          <w:szCs w:val="21"/>
        </w:rPr>
        <w:t>采购人</w:t>
      </w:r>
      <w:r>
        <w:rPr>
          <w:rFonts w:hint="eastAsia" w:ascii="宋体" w:hAnsi="宋体"/>
        </w:rPr>
        <w:t>可以按照评审报告推荐的中标候选人名单排序，确定下一候选人为中标供应商，也可以重新开展政府采购活动。</w:t>
      </w:r>
      <w:r>
        <w:rPr>
          <w:rFonts w:hint="eastAsia"/>
        </w:rPr>
        <w:t>拒绝签订政府采购合同的成交供应商不得参加对该项目重新开展的采购活动。</w:t>
      </w:r>
    </w:p>
    <w:p>
      <w:pPr>
        <w:spacing w:line="500" w:lineRule="exact"/>
        <w:rPr>
          <w:rFonts w:ascii="宋体" w:hAnsi="宋体" w:cs="Arial"/>
          <w:b/>
          <w:szCs w:val="21"/>
        </w:rPr>
      </w:pPr>
      <w:r>
        <w:rPr>
          <w:rFonts w:hint="eastAsia" w:ascii="宋体" w:hAnsi="宋体" w:cs="Arial"/>
          <w:b/>
          <w:szCs w:val="21"/>
        </w:rPr>
        <w:t>28、签订合同</w:t>
      </w:r>
    </w:p>
    <w:p>
      <w:pPr>
        <w:spacing w:line="500" w:lineRule="exact"/>
        <w:ind w:firstLine="420" w:firstLineChars="200"/>
        <w:rPr>
          <w:rFonts w:ascii="宋体" w:hAnsi="宋体" w:cs="Arial"/>
          <w:szCs w:val="21"/>
        </w:rPr>
      </w:pPr>
      <w:r>
        <w:rPr>
          <w:rFonts w:hint="eastAsia" w:ascii="宋体" w:hAnsi="宋体" w:cs="Arial"/>
          <w:szCs w:val="21"/>
        </w:rPr>
        <w:t>28.1采购人应当自中标通知书发出之日起三十日内（具体时限本文件有约定的，按约定执行），按照招标文件和中标供应商投标文件的约定，与中标供应商签订书面合同，所签订的合同不得对招标文件和中标供应商的投标文件作实质性修改。</w:t>
      </w:r>
    </w:p>
    <w:p>
      <w:pPr>
        <w:spacing w:line="500" w:lineRule="exact"/>
        <w:ind w:firstLine="420" w:firstLineChars="200"/>
        <w:rPr>
          <w:rFonts w:ascii="宋体" w:hAnsi="宋体" w:cs="Arial"/>
          <w:szCs w:val="21"/>
        </w:rPr>
      </w:pPr>
      <w:r>
        <w:rPr>
          <w:rFonts w:hint="eastAsia" w:ascii="宋体" w:hAnsi="宋体" w:cs="Arial"/>
          <w:szCs w:val="21"/>
        </w:rPr>
        <w:t>28.2政府采购合同履行中，采购人需追加与合同标的相同的货物、工程或者服务的，在不改变合同其他条款的前提下，可以与供应商签订补充合同，但所有补充合同的采购金额不得超过原合同采购金额的百分之十。</w:t>
      </w:r>
    </w:p>
    <w:p>
      <w:pPr>
        <w:spacing w:line="500" w:lineRule="exact"/>
        <w:ind w:firstLine="420" w:firstLineChars="200"/>
        <w:rPr>
          <w:rFonts w:ascii="宋体" w:hAnsi="宋体" w:cs="Arial"/>
          <w:szCs w:val="21"/>
        </w:rPr>
      </w:pPr>
      <w:r>
        <w:rPr>
          <w:rFonts w:hint="eastAsia" w:ascii="宋体" w:hAnsi="宋体" w:cs="Arial"/>
          <w:szCs w:val="21"/>
        </w:rPr>
        <w:t>28.3中标通知书发出后，采购人无正当理由不与中标供应商签订采购合同的，将依据相关规定给予处理。</w:t>
      </w:r>
    </w:p>
    <w:p>
      <w:pPr>
        <w:spacing w:line="500" w:lineRule="exact"/>
        <w:ind w:firstLine="420" w:firstLineChars="200"/>
        <w:rPr>
          <w:rFonts w:ascii="宋体" w:hAnsi="宋体" w:cs="Arial"/>
          <w:szCs w:val="21"/>
        </w:rPr>
      </w:pPr>
      <w:r>
        <w:rPr>
          <w:rFonts w:hint="eastAsia" w:ascii="宋体" w:hAnsi="宋体" w:cs="Arial"/>
          <w:szCs w:val="21"/>
        </w:rPr>
        <w:t>28.4采购人与成交人签订合同后</w:t>
      </w:r>
      <w:r>
        <w:rPr>
          <w:rFonts w:hint="eastAsia" w:ascii="宋体" w:hAnsi="宋体"/>
        </w:rPr>
        <w:t>，应自合同签订之日起2个工作日内，将合同在省级以上人民政府财政部门指定的媒体上公告，但政府采购合同中涉及国家秘密、商业秘密的内容除外；</w:t>
      </w:r>
      <w:r>
        <w:rPr>
          <w:rFonts w:hint="eastAsia" w:ascii="方正书宋简体" w:eastAsia="方正书宋简体"/>
          <w:szCs w:val="21"/>
        </w:rPr>
        <w:t>并自合同签订之日起七个工作日内，将合同副本报同级政府采购监督管理部门和有关部门备案。</w:t>
      </w:r>
    </w:p>
    <w:p>
      <w:pPr>
        <w:spacing w:line="500" w:lineRule="exact"/>
        <w:rPr>
          <w:rFonts w:ascii="宋体" w:hAnsi="宋体" w:cs="Arial"/>
          <w:b/>
          <w:szCs w:val="21"/>
        </w:rPr>
      </w:pPr>
      <w:r>
        <w:rPr>
          <w:rFonts w:hint="eastAsia" w:ascii="宋体" w:hAnsi="宋体" w:cs="Arial"/>
          <w:b/>
          <w:szCs w:val="21"/>
        </w:rPr>
        <w:t>29、</w:t>
      </w:r>
      <w:r>
        <w:rPr>
          <w:rFonts w:ascii="宋体" w:hAnsi="宋体" w:cs="Arial"/>
          <w:b/>
          <w:szCs w:val="21"/>
        </w:rPr>
        <w:t>履约</w:t>
      </w:r>
      <w:r>
        <w:rPr>
          <w:rFonts w:hint="eastAsia" w:ascii="宋体" w:hAnsi="宋体" w:cs="Arial"/>
          <w:b/>
          <w:szCs w:val="21"/>
        </w:rPr>
        <w:t>担保</w:t>
      </w:r>
    </w:p>
    <w:p>
      <w:pPr>
        <w:tabs>
          <w:tab w:val="left" w:pos="0"/>
        </w:tabs>
        <w:spacing w:beforeLines="30" w:afterLines="30" w:line="540" w:lineRule="exact"/>
        <w:ind w:firstLine="420" w:firstLineChars="200"/>
        <w:rPr>
          <w:rFonts w:ascii="宋体" w:hAnsi="宋体" w:cs="Arial"/>
          <w:szCs w:val="21"/>
        </w:rPr>
      </w:pPr>
      <w:r>
        <w:rPr>
          <w:rFonts w:hint="eastAsia" w:ascii="宋体" w:hAnsi="宋体" w:cs="Arial"/>
          <w:szCs w:val="21"/>
        </w:rPr>
        <w:t>29.1 中标人</w:t>
      </w:r>
      <w:r>
        <w:rPr>
          <w:rFonts w:ascii="宋体" w:hAnsi="宋体" w:cs="Arial"/>
          <w:szCs w:val="21"/>
        </w:rPr>
        <w:t>在签订合同前必须按</w:t>
      </w:r>
      <w:r>
        <w:rPr>
          <w:rFonts w:hint="eastAsia" w:ascii="宋体" w:hAnsi="宋体" w:cs="Arial"/>
          <w:szCs w:val="21"/>
        </w:rPr>
        <w:t>招标</w:t>
      </w:r>
      <w:r>
        <w:rPr>
          <w:rFonts w:ascii="宋体" w:hAnsi="宋体" w:cs="Arial"/>
          <w:szCs w:val="21"/>
        </w:rPr>
        <w:t>文件的规定，及时、足额向</w:t>
      </w:r>
      <w:r>
        <w:rPr>
          <w:rFonts w:hint="eastAsia" w:ascii="宋体" w:hAnsi="宋体" w:cs="Arial"/>
          <w:szCs w:val="21"/>
        </w:rPr>
        <w:t>采购人</w:t>
      </w:r>
      <w:r>
        <w:rPr>
          <w:rFonts w:ascii="宋体" w:hAnsi="宋体" w:cs="Arial"/>
          <w:szCs w:val="21"/>
        </w:rPr>
        <w:t>交纳履约保证金。</w:t>
      </w:r>
    </w:p>
    <w:p>
      <w:pPr>
        <w:tabs>
          <w:tab w:val="left" w:pos="900"/>
        </w:tabs>
        <w:spacing w:line="500" w:lineRule="exact"/>
        <w:ind w:firstLine="420" w:firstLineChars="200"/>
        <w:rPr>
          <w:rFonts w:ascii="宋体" w:hAnsi="宋体" w:cs="Arial"/>
          <w:szCs w:val="21"/>
        </w:rPr>
      </w:pPr>
      <w:r>
        <w:rPr>
          <w:rFonts w:hint="eastAsia" w:ascii="宋体" w:hAnsi="宋体" w:cs="Arial"/>
          <w:szCs w:val="21"/>
        </w:rPr>
        <w:t>29.2</w:t>
      </w:r>
      <w:r>
        <w:rPr>
          <w:rFonts w:ascii="宋体" w:hAnsi="宋体" w:cs="Arial"/>
          <w:szCs w:val="21"/>
        </w:rPr>
        <w:t>履约保证金是督促</w:t>
      </w:r>
      <w:r>
        <w:rPr>
          <w:rFonts w:hint="eastAsia" w:ascii="宋体" w:hAnsi="宋体" w:cs="Arial"/>
          <w:szCs w:val="21"/>
        </w:rPr>
        <w:t>中标人</w:t>
      </w:r>
      <w:r>
        <w:rPr>
          <w:rFonts w:ascii="宋体" w:hAnsi="宋体" w:cs="Arial"/>
          <w:szCs w:val="21"/>
        </w:rPr>
        <w:t>按时、按质、按量履行合同的一个经济制约手段。当</w:t>
      </w:r>
      <w:r>
        <w:rPr>
          <w:rFonts w:hint="eastAsia" w:ascii="宋体" w:hAnsi="宋体" w:cs="Arial"/>
          <w:szCs w:val="21"/>
        </w:rPr>
        <w:t>采购人</w:t>
      </w:r>
      <w:r>
        <w:rPr>
          <w:rFonts w:ascii="宋体" w:hAnsi="宋体" w:cs="Arial"/>
          <w:szCs w:val="21"/>
        </w:rPr>
        <w:t>因</w:t>
      </w:r>
      <w:r>
        <w:rPr>
          <w:rFonts w:hint="eastAsia" w:ascii="宋体" w:hAnsi="宋体" w:cs="Arial"/>
          <w:szCs w:val="21"/>
        </w:rPr>
        <w:t>中标人</w:t>
      </w:r>
      <w:r>
        <w:rPr>
          <w:rFonts w:ascii="宋体" w:hAnsi="宋体" w:cs="Arial"/>
          <w:szCs w:val="21"/>
        </w:rPr>
        <w:t>违约而造成损失时，可在无须征得</w:t>
      </w:r>
      <w:r>
        <w:rPr>
          <w:rFonts w:hint="eastAsia" w:ascii="宋体" w:hAnsi="宋体" w:cs="Arial"/>
          <w:szCs w:val="21"/>
        </w:rPr>
        <w:t>中标人</w:t>
      </w:r>
      <w:r>
        <w:rPr>
          <w:rFonts w:ascii="宋体" w:hAnsi="宋体" w:cs="Arial"/>
          <w:szCs w:val="21"/>
        </w:rPr>
        <w:t>同意的情况下首先从其所交纳的履约保证金中获取相应的补偿。</w:t>
      </w:r>
    </w:p>
    <w:p>
      <w:pPr>
        <w:pStyle w:val="7"/>
      </w:pPr>
      <w:bookmarkStart w:id="146" w:name="_Toc462234305"/>
      <w:bookmarkStart w:id="147" w:name="_Toc24401005"/>
      <w:bookmarkStart w:id="148" w:name="_Toc482084471"/>
      <w:r>
        <w:rPr>
          <w:rFonts w:hint="eastAsia"/>
        </w:rPr>
        <w:t>八、质疑与投诉</w:t>
      </w:r>
      <w:bookmarkEnd w:id="146"/>
      <w:bookmarkEnd w:id="147"/>
      <w:bookmarkEnd w:id="148"/>
    </w:p>
    <w:p>
      <w:pPr>
        <w:spacing w:line="500" w:lineRule="exact"/>
        <w:rPr>
          <w:rFonts w:ascii="宋体" w:hAnsi="宋体" w:cs="Arial"/>
          <w:b/>
          <w:szCs w:val="21"/>
        </w:rPr>
      </w:pPr>
      <w:r>
        <w:rPr>
          <w:rFonts w:hint="eastAsia" w:ascii="宋体" w:hAnsi="宋体" w:cs="Arial"/>
          <w:b/>
          <w:szCs w:val="21"/>
        </w:rPr>
        <w:t>30、质疑</w:t>
      </w:r>
    </w:p>
    <w:p>
      <w:pPr>
        <w:spacing w:line="500" w:lineRule="exact"/>
        <w:ind w:firstLine="315" w:firstLineChars="150"/>
        <w:rPr>
          <w:rFonts w:ascii="宋体" w:hAnsi="宋体" w:cs="Arial"/>
          <w:szCs w:val="21"/>
        </w:rPr>
      </w:pPr>
      <w:r>
        <w:rPr>
          <w:rFonts w:hint="eastAsia" w:ascii="宋体" w:hAnsi="宋体" w:cs="Arial"/>
          <w:szCs w:val="21"/>
        </w:rPr>
        <w:t xml:space="preserve"> 30.1</w:t>
      </w:r>
      <w:r>
        <w:rPr>
          <w:rFonts w:ascii="Arial" w:hAnsi="Arial" w:cs="Arial"/>
        </w:rPr>
        <w:t>参与</w:t>
      </w:r>
      <w:r>
        <w:rPr>
          <w:rFonts w:hint="eastAsia" w:ascii="Arial" w:hAnsi="Arial" w:cs="Arial"/>
        </w:rPr>
        <w:t>本</w:t>
      </w:r>
      <w:r>
        <w:rPr>
          <w:rFonts w:ascii="Arial" w:hAnsi="Arial" w:cs="Arial"/>
        </w:rPr>
        <w:t>项目采购活动的</w:t>
      </w:r>
      <w:r>
        <w:rPr>
          <w:rFonts w:ascii="宋体" w:hAnsi="宋体" w:cs="Arial"/>
          <w:szCs w:val="21"/>
        </w:rPr>
        <w:t>供应商</w:t>
      </w:r>
      <w:r>
        <w:rPr>
          <w:rFonts w:hint="eastAsia" w:ascii="宋体" w:hAnsi="宋体" w:cs="Arial"/>
          <w:szCs w:val="21"/>
        </w:rPr>
        <w:t>（即递交了投标文件的供应商）</w:t>
      </w:r>
      <w:r>
        <w:rPr>
          <w:rFonts w:ascii="宋体" w:hAnsi="宋体" w:cs="Arial"/>
          <w:szCs w:val="21"/>
        </w:rPr>
        <w:t>对</w:t>
      </w:r>
      <w:r>
        <w:rPr>
          <w:rFonts w:hint="eastAsia" w:ascii="宋体" w:hAnsi="宋体" w:cs="Arial"/>
          <w:szCs w:val="21"/>
        </w:rPr>
        <w:t>中标结果提出质疑的</w:t>
      </w:r>
      <w:r>
        <w:rPr>
          <w:rFonts w:ascii="宋体" w:hAnsi="宋体" w:cs="Arial"/>
          <w:szCs w:val="21"/>
        </w:rPr>
        <w:t>，</w:t>
      </w:r>
      <w:r>
        <w:rPr>
          <w:rFonts w:hint="eastAsia" w:ascii="宋体" w:hAnsi="宋体" w:cs="Arial"/>
          <w:szCs w:val="21"/>
        </w:rPr>
        <w:t>最迟可以</w:t>
      </w:r>
      <w:r>
        <w:rPr>
          <w:rFonts w:ascii="宋体" w:hAnsi="宋体" w:cs="Arial"/>
          <w:szCs w:val="21"/>
        </w:rPr>
        <w:t>在中标公告</w:t>
      </w:r>
      <w:r>
        <w:rPr>
          <w:rFonts w:hint="eastAsia" w:ascii="宋体" w:hAnsi="宋体" w:cs="Arial"/>
          <w:szCs w:val="21"/>
        </w:rPr>
        <w:t>期限届满之日</w:t>
      </w:r>
      <w:r>
        <w:rPr>
          <w:rFonts w:ascii="宋体" w:hAnsi="宋体" w:cs="Arial"/>
          <w:szCs w:val="21"/>
        </w:rPr>
        <w:t>起</w:t>
      </w:r>
      <w:r>
        <w:rPr>
          <w:rFonts w:hint="eastAsia" w:ascii="宋体" w:hAnsi="宋体" w:cs="Arial"/>
          <w:szCs w:val="21"/>
        </w:rPr>
        <w:t>七</w:t>
      </w:r>
      <w:r>
        <w:rPr>
          <w:rFonts w:ascii="宋体" w:hAnsi="宋体" w:cs="Arial"/>
          <w:szCs w:val="21"/>
        </w:rPr>
        <w:t>个工作日内</w:t>
      </w:r>
      <w:r>
        <w:rPr>
          <w:rFonts w:hint="eastAsia" w:ascii="宋体" w:hAnsi="宋体" w:cs="Arial"/>
          <w:szCs w:val="21"/>
        </w:rPr>
        <w:t>，以书面形式</w:t>
      </w:r>
      <w:r>
        <w:rPr>
          <w:rFonts w:ascii="宋体" w:hAnsi="宋体" w:cs="Arial"/>
          <w:szCs w:val="21"/>
        </w:rPr>
        <w:t>向采购</w:t>
      </w:r>
      <w:r>
        <w:rPr>
          <w:rFonts w:hint="eastAsia" w:ascii="宋体" w:hAnsi="宋体" w:cs="Arial"/>
          <w:szCs w:val="21"/>
        </w:rPr>
        <w:t>人或代理机构</w:t>
      </w:r>
      <w:r>
        <w:rPr>
          <w:rFonts w:ascii="宋体" w:hAnsi="宋体" w:cs="Arial"/>
          <w:szCs w:val="21"/>
        </w:rPr>
        <w:t>提出质疑。</w:t>
      </w:r>
    </w:p>
    <w:p>
      <w:pPr>
        <w:spacing w:line="500" w:lineRule="exact"/>
        <w:ind w:firstLine="315" w:firstLineChars="150"/>
        <w:rPr>
          <w:rFonts w:ascii="宋体" w:hAnsi="宋体" w:cs="Arial"/>
          <w:szCs w:val="21"/>
        </w:rPr>
      </w:pPr>
      <w:r>
        <w:rPr>
          <w:rFonts w:hint="eastAsia" w:ascii="宋体" w:hAnsi="宋体" w:cs="Arial"/>
          <w:szCs w:val="21"/>
        </w:rPr>
        <w:t>30.2</w:t>
      </w:r>
      <w:r>
        <w:rPr>
          <w:rFonts w:ascii="Arial" w:hAnsi="Arial" w:cs="Arial"/>
        </w:rPr>
        <w:t>参与</w:t>
      </w:r>
      <w:r>
        <w:rPr>
          <w:rFonts w:hint="eastAsia" w:ascii="Arial" w:hAnsi="Arial" w:cs="Arial"/>
        </w:rPr>
        <w:t>本</w:t>
      </w:r>
      <w:r>
        <w:rPr>
          <w:rFonts w:ascii="Arial" w:hAnsi="Arial" w:cs="Arial"/>
        </w:rPr>
        <w:t>项目采购活动的</w:t>
      </w:r>
      <w:r>
        <w:rPr>
          <w:rFonts w:hint="eastAsia" w:ascii="宋体" w:hAnsi="宋体" w:cs="Arial"/>
          <w:szCs w:val="21"/>
        </w:rPr>
        <w:t>供应商（即递交了投标文件的供应商）认为采购过程使自己的权益受到损害的，可以在各采购程序环节结束之日起七</w:t>
      </w:r>
      <w:r>
        <w:rPr>
          <w:rFonts w:ascii="宋体" w:hAnsi="宋体" w:cs="Arial"/>
          <w:szCs w:val="21"/>
        </w:rPr>
        <w:t>个工作日内</w:t>
      </w:r>
      <w:r>
        <w:rPr>
          <w:rFonts w:hint="eastAsia" w:ascii="宋体" w:hAnsi="宋体" w:cs="Arial"/>
          <w:szCs w:val="21"/>
        </w:rPr>
        <w:t>，以书面形式向采购人或代理机构提出质疑。</w:t>
      </w:r>
    </w:p>
    <w:p>
      <w:pPr>
        <w:spacing w:line="500" w:lineRule="exact"/>
        <w:ind w:firstLine="315" w:firstLineChars="150"/>
        <w:rPr>
          <w:rFonts w:ascii="宋体" w:hAnsi="宋体" w:cs="Arial"/>
          <w:szCs w:val="21"/>
        </w:rPr>
      </w:pPr>
      <w:r>
        <w:rPr>
          <w:rFonts w:hint="eastAsia" w:ascii="宋体" w:hAnsi="宋体" w:cs="Arial"/>
          <w:szCs w:val="21"/>
        </w:rPr>
        <w:t xml:space="preserve"> 30.3</w:t>
      </w:r>
      <w:r>
        <w:rPr>
          <w:rFonts w:hint="eastAsia" w:ascii="Verdana" w:hAnsi="Verdana"/>
        </w:rPr>
        <w:t>质疑函的内容应包括</w:t>
      </w:r>
      <w:r>
        <w:rPr>
          <w:rFonts w:ascii="Arial" w:hAnsi="Arial" w:cs="Arial"/>
        </w:rPr>
        <w:t>《政府采购质疑和投诉办法》</w:t>
      </w:r>
      <w:r>
        <w:rPr>
          <w:rFonts w:hint="eastAsia" w:ascii="Arial" w:hAnsi="Arial" w:cs="Arial"/>
        </w:rPr>
        <w:t>（财政部令第94号）第十二条规定的内容。</w:t>
      </w:r>
    </w:p>
    <w:p>
      <w:pPr>
        <w:spacing w:line="500" w:lineRule="exact"/>
        <w:ind w:firstLine="315" w:firstLineChars="150"/>
        <w:rPr>
          <w:rFonts w:ascii="宋体" w:hAnsi="宋体" w:cs="Arial"/>
          <w:szCs w:val="21"/>
        </w:rPr>
      </w:pPr>
      <w:r>
        <w:rPr>
          <w:rFonts w:hint="eastAsia" w:ascii="宋体" w:hAnsi="宋体" w:cs="Arial"/>
          <w:szCs w:val="21"/>
        </w:rPr>
        <w:t xml:space="preserve"> 30.4采购人或代理机构在收到供应商的质疑函后，将审查质疑函的格式、内容以及所附的证明文件是否符合要求。如不符合，退回供应商；如符合要求，则在收到书面质疑后七个工作日内，对质疑内容作出书面答复。</w:t>
      </w:r>
    </w:p>
    <w:p>
      <w:pPr>
        <w:spacing w:line="500" w:lineRule="exact"/>
        <w:ind w:firstLine="315" w:firstLineChars="150"/>
        <w:rPr>
          <w:rFonts w:ascii="宋体" w:hAnsi="宋体" w:cs="Arial"/>
          <w:szCs w:val="21"/>
        </w:rPr>
      </w:pPr>
      <w:r>
        <w:rPr>
          <w:rFonts w:hint="eastAsia" w:ascii="宋体" w:hAnsi="宋体" w:cs="Arial"/>
          <w:szCs w:val="21"/>
        </w:rPr>
        <w:t xml:space="preserve"> 30.5</w:t>
      </w:r>
      <w:r>
        <w:rPr>
          <w:rFonts w:hint="eastAsia" w:ascii="宋体" w:hAnsi="宋体"/>
        </w:rPr>
        <w:t>供应商对同一环节的质疑，应</w:t>
      </w:r>
      <w:r>
        <w:rPr>
          <w:rFonts w:ascii="Arial" w:hAnsi="Arial" w:cs="Arial"/>
        </w:rPr>
        <w:t>在法定质疑期内一次性提出</w:t>
      </w:r>
      <w:r>
        <w:rPr>
          <w:rFonts w:hint="eastAsia" w:ascii="Arial" w:hAnsi="Arial" w:cs="Arial"/>
        </w:rPr>
        <w:t>，采购人或代理机构不再接受同一供应商针对同一环节提出的再次质疑。</w:t>
      </w:r>
    </w:p>
    <w:p>
      <w:pPr>
        <w:spacing w:line="500" w:lineRule="exact"/>
        <w:rPr>
          <w:rFonts w:ascii="宋体" w:hAnsi="宋体" w:cs="Arial"/>
          <w:b/>
          <w:szCs w:val="21"/>
        </w:rPr>
      </w:pPr>
      <w:r>
        <w:rPr>
          <w:rFonts w:hint="eastAsia" w:ascii="宋体" w:hAnsi="宋体" w:cs="Arial"/>
          <w:b/>
          <w:szCs w:val="21"/>
        </w:rPr>
        <w:t>31、投诉</w:t>
      </w:r>
    </w:p>
    <w:p>
      <w:pPr>
        <w:tabs>
          <w:tab w:val="left" w:pos="900"/>
        </w:tabs>
        <w:spacing w:line="500" w:lineRule="exact"/>
        <w:ind w:firstLine="369" w:firstLineChars="176"/>
        <w:rPr>
          <w:rFonts w:ascii="宋体" w:hAnsi="宋体" w:cs="Arial"/>
          <w:szCs w:val="21"/>
        </w:rPr>
      </w:pPr>
      <w:r>
        <w:rPr>
          <w:rFonts w:hint="eastAsia" w:ascii="宋体" w:hAnsi="宋体" w:cs="Arial"/>
          <w:szCs w:val="21"/>
        </w:rPr>
        <w:t>31.1质疑</w:t>
      </w:r>
      <w:r>
        <w:rPr>
          <w:rFonts w:ascii="宋体" w:hAnsi="宋体" w:cs="Arial"/>
          <w:szCs w:val="21"/>
        </w:rPr>
        <w:t>供应商对采购</w:t>
      </w:r>
      <w:r>
        <w:rPr>
          <w:rFonts w:hint="eastAsia" w:ascii="宋体" w:hAnsi="宋体" w:cs="Arial"/>
          <w:szCs w:val="21"/>
        </w:rPr>
        <w:t>人或代理机构</w:t>
      </w:r>
      <w:r>
        <w:rPr>
          <w:rFonts w:ascii="宋体" w:hAnsi="宋体" w:cs="Arial"/>
          <w:szCs w:val="21"/>
        </w:rPr>
        <w:t>的答复不满意，或者采购</w:t>
      </w:r>
      <w:r>
        <w:rPr>
          <w:rFonts w:hint="eastAsia" w:ascii="宋体" w:hAnsi="宋体" w:cs="Arial"/>
          <w:szCs w:val="21"/>
        </w:rPr>
        <w:t>人或代理机构</w:t>
      </w:r>
      <w:r>
        <w:rPr>
          <w:rFonts w:ascii="宋体" w:hAnsi="宋体" w:cs="Arial"/>
          <w:szCs w:val="21"/>
        </w:rPr>
        <w:t>未在规定的时间内答复的，可以在答复期满后十五个工作日内按有关规定，向同级</w:t>
      </w:r>
      <w:r>
        <w:rPr>
          <w:rFonts w:hint="eastAsia" w:ascii="宋体" w:hAnsi="宋体" w:cs="Arial"/>
          <w:szCs w:val="21"/>
        </w:rPr>
        <w:t>财政部门</w:t>
      </w:r>
      <w:r>
        <w:rPr>
          <w:rFonts w:ascii="宋体" w:hAnsi="宋体" w:cs="Arial"/>
          <w:szCs w:val="21"/>
        </w:rPr>
        <w:t>进行投诉。</w:t>
      </w:r>
    </w:p>
    <w:p>
      <w:pPr>
        <w:tabs>
          <w:tab w:val="left" w:pos="900"/>
        </w:tabs>
        <w:spacing w:line="500" w:lineRule="exact"/>
        <w:ind w:firstLine="369" w:firstLineChars="176"/>
        <w:rPr>
          <w:rFonts w:ascii="宋体" w:hAnsi="宋体" w:cs="Arial"/>
          <w:szCs w:val="21"/>
        </w:rPr>
      </w:pPr>
    </w:p>
    <w:p>
      <w:pPr>
        <w:pStyle w:val="7"/>
      </w:pPr>
      <w:bookmarkStart w:id="149" w:name="_Toc24401006"/>
      <w:r>
        <w:rPr>
          <w:rFonts w:hint="eastAsia"/>
        </w:rPr>
        <w:t>九  投标人须知的补充与修改</w:t>
      </w:r>
      <w:bookmarkEnd w:id="149"/>
    </w:p>
    <w:p>
      <w:pPr>
        <w:spacing w:line="500" w:lineRule="exact"/>
        <w:jc w:val="center"/>
        <w:rPr>
          <w:rFonts w:ascii="宋体" w:hAnsi="宋体" w:cs="Arial"/>
          <w:b/>
          <w:szCs w:val="21"/>
        </w:rPr>
      </w:pPr>
      <w:r>
        <w:rPr>
          <w:rFonts w:hint="eastAsia" w:ascii="宋体" w:hAnsi="宋体" w:cs="Arial"/>
          <w:b/>
          <w:szCs w:val="21"/>
        </w:rPr>
        <w:t>（如有）</w:t>
      </w:r>
    </w:p>
    <w:p>
      <w:pPr>
        <w:spacing w:line="500" w:lineRule="exact"/>
        <w:rPr>
          <w:rFonts w:ascii="宋体" w:hAnsi="宋体" w:cs="Arial"/>
          <w:b/>
          <w:szCs w:val="21"/>
        </w:rPr>
      </w:pPr>
      <w:r>
        <w:rPr>
          <w:rFonts w:hint="eastAsia" w:ascii="宋体" w:hAnsi="宋体" w:cs="Arial"/>
          <w:b/>
          <w:szCs w:val="21"/>
        </w:rPr>
        <w:t>32、未尽事宜</w:t>
      </w:r>
    </w:p>
    <w:p>
      <w:pPr>
        <w:rPr>
          <w:rFonts w:ascii="宋体" w:hAnsi="宋体" w:cs="Arial"/>
          <w:bCs/>
          <w:szCs w:val="21"/>
        </w:rPr>
      </w:pPr>
      <w:r>
        <w:rPr>
          <w:rFonts w:hint="eastAsia"/>
        </w:rPr>
        <w:t>如以上投标人须知不能满足项目的要求，可以增加投标人须知补充事项。投标人除</w:t>
      </w:r>
      <w:r>
        <w:rPr>
          <w:rFonts w:ascii="宋体" w:hAnsi="宋体" w:cs="Arial"/>
          <w:bCs/>
          <w:szCs w:val="21"/>
        </w:rPr>
        <w:t>认真阅读</w:t>
      </w:r>
      <w:r>
        <w:rPr>
          <w:rFonts w:hint="eastAsia" w:ascii="宋体" w:hAnsi="宋体" w:cs="Arial"/>
          <w:bCs/>
          <w:szCs w:val="21"/>
        </w:rPr>
        <w:t>投标人</w:t>
      </w:r>
      <w:r>
        <w:rPr>
          <w:rFonts w:ascii="宋体" w:hAnsi="宋体" w:cs="Arial"/>
          <w:bCs/>
          <w:szCs w:val="21"/>
        </w:rPr>
        <w:t>须知外还必须认真阅读本补充事项，如</w:t>
      </w:r>
      <w:r>
        <w:rPr>
          <w:rFonts w:hint="eastAsia" w:ascii="宋体" w:hAnsi="宋体" w:cs="Arial"/>
          <w:bCs/>
          <w:szCs w:val="21"/>
        </w:rPr>
        <w:t>投标人</w:t>
      </w:r>
      <w:r>
        <w:rPr>
          <w:rFonts w:ascii="宋体" w:hAnsi="宋体" w:cs="Arial"/>
          <w:bCs/>
          <w:szCs w:val="21"/>
        </w:rPr>
        <w:t>须知与本补充事项有抵触，以本补充事项为准</w:t>
      </w:r>
      <w:r>
        <w:rPr>
          <w:rFonts w:hint="eastAsia" w:ascii="宋体" w:hAnsi="宋体" w:cs="Arial"/>
          <w:bCs/>
          <w:szCs w:val="21"/>
        </w:rPr>
        <w:t>。</w:t>
      </w:r>
    </w:p>
    <w:p>
      <w:pPr>
        <w:rPr>
          <w:rFonts w:ascii="宋体" w:hAnsi="宋体" w:cs="Arial"/>
          <w:bCs/>
          <w:szCs w:val="21"/>
        </w:rPr>
      </w:pPr>
    </w:p>
    <w:p>
      <w:pPr>
        <w:pStyle w:val="6"/>
        <w:rPr>
          <w:szCs w:val="36"/>
        </w:rPr>
      </w:pPr>
      <w:bookmarkStart w:id="150" w:name="_Toc24401007"/>
      <w:r>
        <w:rPr>
          <w:rFonts w:hint="eastAsia"/>
        </w:rPr>
        <w:t>第六章</w:t>
      </w:r>
      <w:bookmarkStart w:id="151" w:name="_Toc220232392"/>
      <w:r>
        <w:rPr>
          <w:rFonts w:hint="eastAsia"/>
        </w:rPr>
        <w:t xml:space="preserve"> 采购</w:t>
      </w:r>
      <w:r>
        <w:t>合同</w:t>
      </w:r>
      <w:bookmarkEnd w:id="151"/>
      <w:r>
        <w:rPr>
          <w:rFonts w:hint="eastAsia"/>
        </w:rPr>
        <w:t>（</w:t>
      </w:r>
      <w:r>
        <w:rPr>
          <w:rFonts w:hint="eastAsia"/>
          <w:lang w:val="en-US" w:eastAsia="zh-CN"/>
        </w:rPr>
        <w:t>服务</w:t>
      </w:r>
      <w:r>
        <w:rPr>
          <w:rFonts w:hint="eastAsia"/>
        </w:rPr>
        <w:t>类供参考）</w:t>
      </w:r>
      <w:bookmarkEnd w:id="150"/>
    </w:p>
    <w:p>
      <w:pPr>
        <w:spacing w:line="500" w:lineRule="exact"/>
        <w:ind w:firstLine="5355" w:firstLineChars="2550"/>
        <w:rPr>
          <w:rFonts w:ascii="宋体" w:hAnsi="宋体"/>
          <w:szCs w:val="21"/>
        </w:rPr>
      </w:pPr>
      <w:r>
        <w:rPr>
          <w:rFonts w:hint="eastAsia" w:ascii="宋体" w:hAnsi="宋体"/>
          <w:szCs w:val="21"/>
        </w:rPr>
        <w:t>项目编号：</w:t>
      </w:r>
    </w:p>
    <w:p>
      <w:pPr>
        <w:numPr>
          <w:ilvl w:val="0"/>
          <w:numId w:val="9"/>
        </w:numPr>
        <w:spacing w:line="500" w:lineRule="exact"/>
        <w:jc w:val="center"/>
        <w:rPr>
          <w:rFonts w:hint="eastAsia" w:ascii="宋体" w:hAnsi="宋体" w:eastAsia="宋体" w:cs="宋体"/>
          <w:b/>
          <w:bCs/>
          <w:sz w:val="32"/>
          <w:szCs w:val="32"/>
        </w:rPr>
      </w:pPr>
      <w:bookmarkStart w:id="152" w:name="_Toc482084476"/>
      <w:bookmarkStart w:id="153" w:name="_Toc512520223"/>
      <w:r>
        <w:rPr>
          <w:rFonts w:hint="eastAsia" w:ascii="宋体" w:hAnsi="宋体" w:eastAsia="宋体" w:cs="宋体"/>
          <w:b/>
          <w:bCs/>
          <w:sz w:val="32"/>
          <w:szCs w:val="32"/>
        </w:rPr>
        <w:t>合同条款前附表</w:t>
      </w:r>
    </w:p>
    <w:p>
      <w:pPr>
        <w:spacing w:line="500" w:lineRule="exact"/>
        <w:rPr>
          <w:rFonts w:hint="eastAsia" w:ascii="宋体" w:hAnsi="宋体" w:eastAsia="宋体" w:cs="宋体"/>
          <w:sz w:val="32"/>
          <w:szCs w:val="32"/>
        </w:rPr>
      </w:pPr>
    </w:p>
    <w:tbl>
      <w:tblPr>
        <w:tblStyle w:val="16"/>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spacing w:line="560" w:lineRule="exact"/>
              <w:ind w:left="-12"/>
              <w:jc w:val="center"/>
              <w:rPr>
                <w:rFonts w:hint="eastAsia" w:ascii="宋体" w:hAnsi="宋体" w:eastAsia="宋体" w:cs="宋体"/>
                <w:sz w:val="24"/>
                <w:szCs w:val="24"/>
              </w:rPr>
            </w:pPr>
            <w:r>
              <w:rPr>
                <w:rFonts w:hint="eastAsia" w:ascii="宋体" w:hAnsi="宋体" w:eastAsia="宋体" w:cs="宋体"/>
                <w:sz w:val="24"/>
                <w:szCs w:val="24"/>
              </w:rPr>
              <w:t>序号</w:t>
            </w:r>
          </w:p>
        </w:tc>
        <w:tc>
          <w:tcPr>
            <w:tcW w:w="6954" w:type="dxa"/>
            <w:vAlign w:val="center"/>
          </w:tcPr>
          <w:p>
            <w:pPr>
              <w:spacing w:line="560" w:lineRule="exact"/>
              <w:ind w:left="360"/>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41" w:type="dxa"/>
            <w:vAlign w:val="center"/>
          </w:tcPr>
          <w:p>
            <w:pPr>
              <w:spacing w:line="560" w:lineRule="exact"/>
              <w:ind w:left="-12"/>
              <w:jc w:val="center"/>
              <w:rPr>
                <w:rFonts w:hint="eastAsia" w:ascii="宋体" w:hAnsi="宋体" w:eastAsia="宋体" w:cs="宋体"/>
                <w:sz w:val="24"/>
                <w:szCs w:val="24"/>
              </w:rPr>
            </w:pPr>
            <w:r>
              <w:rPr>
                <w:rFonts w:hint="eastAsia" w:ascii="宋体" w:hAnsi="宋体" w:eastAsia="宋体" w:cs="宋体"/>
                <w:sz w:val="24"/>
                <w:szCs w:val="24"/>
              </w:rPr>
              <w:t>1</w:t>
            </w:r>
          </w:p>
        </w:tc>
        <w:tc>
          <w:tcPr>
            <w:tcW w:w="6954" w:type="dxa"/>
            <w:vAlign w:val="center"/>
          </w:tcPr>
          <w:p>
            <w:pPr>
              <w:spacing w:line="560" w:lineRule="exact"/>
              <w:ind w:left="360"/>
              <w:rPr>
                <w:rFonts w:hint="eastAsia" w:ascii="宋体" w:hAnsi="宋体" w:eastAsia="宋体" w:cs="宋体"/>
                <w:sz w:val="24"/>
                <w:szCs w:val="24"/>
              </w:rPr>
            </w:pPr>
            <w:r>
              <w:rPr>
                <w:rFonts w:hint="eastAsia" w:ascii="宋体" w:hAnsi="宋体" w:eastAsia="宋体" w:cs="宋体"/>
                <w:sz w:val="24"/>
                <w:szCs w:val="24"/>
              </w:rPr>
              <w:t>付款人：宿州市埇桥区人民武装部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1341" w:type="dxa"/>
            <w:vAlign w:val="center"/>
          </w:tcPr>
          <w:p>
            <w:pPr>
              <w:spacing w:line="560" w:lineRule="exact"/>
              <w:ind w:left="-12"/>
              <w:jc w:val="center"/>
              <w:rPr>
                <w:rFonts w:hint="eastAsia" w:ascii="宋体" w:hAnsi="宋体" w:eastAsia="宋体" w:cs="宋体"/>
                <w:sz w:val="24"/>
                <w:szCs w:val="24"/>
              </w:rPr>
            </w:pPr>
            <w:r>
              <w:rPr>
                <w:rFonts w:hint="eastAsia" w:ascii="宋体" w:hAnsi="宋体" w:eastAsia="宋体" w:cs="宋体"/>
                <w:sz w:val="24"/>
                <w:szCs w:val="24"/>
              </w:rPr>
              <w:t>2</w:t>
            </w:r>
          </w:p>
        </w:tc>
        <w:tc>
          <w:tcPr>
            <w:tcW w:w="6954" w:type="dxa"/>
            <w:vAlign w:val="center"/>
          </w:tcPr>
          <w:p>
            <w:pPr>
              <w:spacing w:line="560" w:lineRule="exact"/>
              <w:ind w:left="218" w:leftChars="104"/>
              <w:jc w:val="left"/>
              <w:rPr>
                <w:rFonts w:hint="eastAsia" w:ascii="宋体" w:hAnsi="宋体" w:eastAsia="宋体" w:cs="宋体"/>
                <w:sz w:val="24"/>
                <w:szCs w:val="24"/>
              </w:rPr>
            </w:pPr>
            <w:r>
              <w:rPr>
                <w:rFonts w:hint="eastAsia" w:ascii="宋体" w:hAnsi="宋体" w:eastAsia="宋体" w:cs="宋体"/>
                <w:sz w:val="24"/>
                <w:szCs w:val="24"/>
              </w:rPr>
              <w:t xml:space="preserve">付款人：宿州市埇桥区人民武装部 </w:t>
            </w:r>
          </w:p>
          <w:p>
            <w:pPr>
              <w:spacing w:line="560" w:lineRule="exact"/>
              <w:ind w:left="218" w:leftChars="104"/>
              <w:jc w:val="left"/>
              <w:rPr>
                <w:rFonts w:hint="eastAsia" w:ascii="宋体" w:hAnsi="宋体" w:eastAsia="宋体" w:cs="宋体"/>
                <w:sz w:val="24"/>
                <w:szCs w:val="24"/>
              </w:rPr>
            </w:pPr>
            <w:r>
              <w:rPr>
                <w:rFonts w:hint="eastAsia" w:ascii="宋体" w:hAnsi="宋体" w:eastAsia="宋体" w:cs="宋体"/>
                <w:sz w:val="24"/>
                <w:szCs w:val="24"/>
              </w:rPr>
              <w:t>付款方式：交货并验收合格后壹个月承付。按月支付，中标人须提供等额发票。</w:t>
            </w:r>
          </w:p>
          <w:p>
            <w:pPr>
              <w:spacing w:line="560" w:lineRule="exact"/>
              <w:ind w:left="218" w:leftChars="104"/>
              <w:jc w:val="left"/>
              <w:rPr>
                <w:rFonts w:hint="eastAsia" w:ascii="宋体" w:hAnsi="宋体" w:eastAsia="宋体" w:cs="宋体"/>
                <w:sz w:val="24"/>
                <w:szCs w:val="24"/>
              </w:rPr>
            </w:pPr>
            <w:r>
              <w:rPr>
                <w:rFonts w:hint="eastAsia" w:ascii="宋体" w:hAnsi="宋体" w:eastAsia="宋体" w:cs="宋体"/>
                <w:sz w:val="24"/>
                <w:szCs w:val="24"/>
              </w:rPr>
              <w:t xml:space="preserve">结算方式：银行转账并开据税票。 </w:t>
            </w:r>
          </w:p>
        </w:tc>
      </w:tr>
    </w:tbl>
    <w:p>
      <w:pPr>
        <w:rPr>
          <w:rFonts w:hint="eastAsia" w:ascii="宋体" w:hAnsi="宋体" w:eastAsia="宋体" w:cs="宋体"/>
          <w:b/>
          <w:bCs/>
          <w:szCs w:val="21"/>
        </w:rPr>
      </w:pPr>
      <w:r>
        <w:rPr>
          <w:rFonts w:hint="eastAsia" w:ascii="宋体" w:hAnsi="宋体" w:eastAsia="宋体" w:cs="宋体"/>
          <w:b/>
          <w:bCs/>
          <w:szCs w:val="21"/>
        </w:rPr>
        <w:br w:type="page"/>
      </w:r>
    </w:p>
    <w:p>
      <w:pPr>
        <w:snapToGrid w:val="0"/>
        <w:spacing w:afterLines="50" w:line="312" w:lineRule="auto"/>
        <w:ind w:firstLine="413" w:firstLineChars="196"/>
        <w:rPr>
          <w:rFonts w:hint="eastAsia" w:ascii="宋体" w:hAnsi="宋体" w:eastAsia="宋体" w:cs="宋体"/>
          <w:b/>
          <w:bCs/>
          <w:szCs w:val="21"/>
        </w:rPr>
      </w:pPr>
      <w:r>
        <w:rPr>
          <w:rFonts w:hint="eastAsia" w:ascii="宋体" w:hAnsi="宋体" w:eastAsia="宋体" w:cs="宋体"/>
          <w:b/>
          <w:bCs/>
          <w:szCs w:val="21"/>
        </w:rPr>
        <w:t>1. 术语的定义</w:t>
      </w:r>
    </w:p>
    <w:p>
      <w:pPr>
        <w:snapToGrid w:val="0"/>
        <w:spacing w:afterLines="50" w:line="312" w:lineRule="auto"/>
        <w:ind w:firstLine="420" w:firstLineChars="200"/>
        <w:rPr>
          <w:rFonts w:hint="eastAsia" w:ascii="宋体" w:hAnsi="宋体" w:eastAsia="宋体" w:cs="宋体"/>
          <w:szCs w:val="21"/>
        </w:rPr>
      </w:pPr>
      <w:r>
        <w:rPr>
          <w:rFonts w:hint="eastAsia" w:ascii="宋体" w:hAnsi="宋体" w:eastAsia="宋体" w:cs="宋体"/>
          <w:szCs w:val="21"/>
        </w:rPr>
        <w:t>1.1本合同下列术语应解释为：</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（1）“合同”是指委托和受托双方签署的、合同格式中载明的委托和受托双方所达成的协议，包括所有的附件、附录和构成合同的所有文件。</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（2）“合同价”是指根据合同规定，成交供应商在正确地完全履行合同义务后采购人应支付给成交供应商的货币数量。</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（3）“服务”是指政府采购合同服务清单（同谈判响应文件中开标一览表及其附表，下同）中所规定的服务内容。</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（4）“合同条款”是指本章所述全部内容。</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（5）“合同特殊条款”是指采购文件正文部分第一章“合同特殊条款”。</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（6）“采购人”是指采购文件正文部分第一章“供应商人须知前附表”中所述购买服务的单位。</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（7）“成交供应商”是指通过采购确定的提供采购文件正文部分第八章“服务需求”中所述服务的成交供应商。</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（8）“现场”是指合同规定的履行相关服务的地点。</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（9）“验收”是指委托、受托双方依据强制性的国家技术质量规范和合同规定，确认合同项下的服务符合合同规定的活动。</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（10）“天”指日历天数（如无特别说明）。</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（11）“检验”是指采购人按照合同约定的标准对成交供应商所提供的服务进行的检测与查验。</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（12）“检验合格证书”是指检验完成后由采购人和成交供应商共同签署的检验合格确认书。</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（13）“政府采购项目验收单”是指采购人根据检验合格证书签署的报同级政府采购监管部门的最终验收确认书。</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（14）“第三方”是指合同双方以外的任何中国境内、外的自然人、法人或其他经济组织。</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（15）“法律、法规”是指由中国各级政府及有关部门制定的法律、行政法规、地方性法规、规章及其他规范性文件。</w:t>
      </w:r>
    </w:p>
    <w:p>
      <w:pPr>
        <w:pStyle w:val="10"/>
        <w:snapToGrid w:val="0"/>
        <w:spacing w:afterLines="50"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（16）“采购文件”是指由采购代理机构发布的采购文本。</w:t>
      </w:r>
    </w:p>
    <w:p>
      <w:pPr>
        <w:pStyle w:val="10"/>
        <w:snapToGrid w:val="0"/>
        <w:spacing w:afterLines="50" w:line="312"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（17）“谈判响应文件”是指成交供应商按照采购代理机构发布的采购文件的要求编制、递交并最终被评审小组接受的谈判响应文本。</w:t>
      </w:r>
    </w:p>
    <w:p>
      <w:pPr>
        <w:pStyle w:val="10"/>
        <w:snapToGrid w:val="0"/>
        <w:spacing w:afterLines="50" w:line="312" w:lineRule="auto"/>
        <w:ind w:left="0" w:firstLine="422" w:firstLineChars="200"/>
        <w:rPr>
          <w:rFonts w:hint="eastAsia" w:ascii="宋体" w:hAnsi="宋体" w:eastAsia="宋体" w:cs="宋体"/>
          <w:b/>
          <w:bCs/>
          <w:kern w:val="0"/>
          <w:sz w:val="21"/>
          <w:szCs w:val="21"/>
        </w:rPr>
      </w:pPr>
      <w:r>
        <w:rPr>
          <w:rFonts w:hint="eastAsia" w:ascii="宋体" w:hAnsi="宋体" w:eastAsia="宋体" w:cs="宋体"/>
          <w:b/>
          <w:bCs/>
          <w:sz w:val="21"/>
          <w:szCs w:val="21"/>
        </w:rPr>
        <w:t>2.</w:t>
      </w:r>
      <w:r>
        <w:rPr>
          <w:rFonts w:hint="eastAsia" w:ascii="宋体" w:hAnsi="宋体" w:eastAsia="宋体" w:cs="宋体"/>
          <w:b/>
          <w:bCs/>
          <w:kern w:val="0"/>
          <w:sz w:val="21"/>
          <w:szCs w:val="21"/>
        </w:rPr>
        <w:t>技术规范与服务内容</w:t>
      </w:r>
    </w:p>
    <w:p>
      <w:pPr>
        <w:pStyle w:val="10"/>
        <w:snapToGrid w:val="0"/>
        <w:spacing w:afterLines="50" w:line="312" w:lineRule="auto"/>
        <w:ind w:left="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2.1 采购服务的技术规范应与采购文件规定的技术规范（如果有的话）相一致。若无相应说明，则以国家有关部门最新颁布的相应标准及规范为准。</w:t>
      </w:r>
    </w:p>
    <w:p>
      <w:pPr>
        <w:snapToGrid w:val="0"/>
        <w:spacing w:afterLines="50" w:line="312"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2.2 采购服务的服务内容应与采购文件规定的服务内容及谈判响应文件中的服务指标响应表一致。</w:t>
      </w:r>
    </w:p>
    <w:p>
      <w:pPr>
        <w:snapToGrid w:val="0"/>
        <w:spacing w:afterLines="50" w:line="312" w:lineRule="auto"/>
        <w:ind w:firstLine="413" w:firstLineChars="196"/>
        <w:rPr>
          <w:rFonts w:hint="eastAsia" w:ascii="宋体" w:hAnsi="宋体" w:eastAsia="宋体" w:cs="宋体"/>
          <w:b/>
          <w:bCs/>
          <w:szCs w:val="21"/>
        </w:rPr>
      </w:pPr>
      <w:r>
        <w:rPr>
          <w:rFonts w:hint="eastAsia" w:ascii="宋体" w:hAnsi="宋体" w:eastAsia="宋体" w:cs="宋体"/>
          <w:b/>
          <w:bCs/>
          <w:szCs w:val="21"/>
        </w:rPr>
        <w:t>3. 知识产权</w:t>
      </w:r>
    </w:p>
    <w:p>
      <w:pPr>
        <w:snapToGrid w:val="0"/>
        <w:spacing w:afterLines="50" w:line="312" w:lineRule="auto"/>
        <w:ind w:firstLine="420" w:firstLineChars="200"/>
        <w:rPr>
          <w:rFonts w:hint="eastAsia" w:ascii="宋体" w:hAnsi="宋体" w:eastAsia="宋体" w:cs="宋体"/>
          <w:szCs w:val="21"/>
        </w:rPr>
      </w:pPr>
      <w:r>
        <w:rPr>
          <w:rFonts w:hint="eastAsia" w:ascii="宋体" w:hAnsi="宋体" w:eastAsia="宋体" w:cs="宋体"/>
          <w:szCs w:val="21"/>
        </w:rPr>
        <w:t>成交供应商</w:t>
      </w:r>
      <w:r>
        <w:rPr>
          <w:rFonts w:hint="eastAsia" w:ascii="宋体" w:hAnsi="宋体" w:eastAsia="宋体" w:cs="宋体"/>
          <w:kern w:val="0"/>
          <w:szCs w:val="21"/>
        </w:rPr>
        <w:t>应保证，采购人在其接受该服务或其任何一部分时不受第三方提出的侵犯专利权、著作权、商标权和工业设计权等的起诉。如果任何第三方提出侵权指控，成交供应商须与第三方交涉并承担由此发生的一切责任、费用和经济赔偿。</w:t>
      </w:r>
    </w:p>
    <w:p>
      <w:pPr>
        <w:snapToGrid w:val="0"/>
        <w:spacing w:afterLines="50" w:line="312" w:lineRule="auto"/>
        <w:ind w:firstLine="413" w:firstLineChars="196"/>
        <w:rPr>
          <w:rFonts w:hint="eastAsia" w:ascii="宋体" w:hAnsi="宋体" w:eastAsia="宋体" w:cs="宋体"/>
          <w:b/>
          <w:bCs/>
          <w:szCs w:val="21"/>
        </w:rPr>
      </w:pPr>
      <w:r>
        <w:rPr>
          <w:rFonts w:hint="eastAsia" w:ascii="宋体" w:hAnsi="宋体" w:eastAsia="宋体" w:cs="宋体"/>
          <w:b/>
          <w:bCs/>
          <w:szCs w:val="21"/>
        </w:rPr>
        <w:t>4. 完成方式</w:t>
      </w:r>
    </w:p>
    <w:p>
      <w:pPr>
        <w:snapToGrid w:val="0"/>
        <w:spacing w:afterLines="50" w:line="312" w:lineRule="auto"/>
        <w:ind w:firstLine="411" w:firstLineChars="196"/>
        <w:rPr>
          <w:rFonts w:hint="eastAsia" w:ascii="宋体" w:hAnsi="宋体" w:eastAsia="宋体" w:cs="宋体"/>
          <w:kern w:val="0"/>
          <w:szCs w:val="21"/>
        </w:rPr>
      </w:pPr>
      <w:r>
        <w:rPr>
          <w:rFonts w:hint="eastAsia" w:ascii="宋体" w:hAnsi="宋体" w:eastAsia="宋体" w:cs="宋体"/>
          <w:szCs w:val="21"/>
        </w:rPr>
        <w:t>成交供应商应按照采购文件正文部分第一章“八、服务需求”及“九、商务和技术要求”规定的时间和地点完成服务</w:t>
      </w:r>
      <w:r>
        <w:rPr>
          <w:rFonts w:hint="eastAsia" w:ascii="宋体" w:hAnsi="宋体" w:eastAsia="宋体" w:cs="宋体"/>
          <w:kern w:val="0"/>
          <w:szCs w:val="21"/>
        </w:rPr>
        <w:t>。</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5. 付款</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5.1合同以人民币付款。</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5.2 在成交供应商按照合同的规定履行服务后，将按照采购文件正文部分第一章</w:t>
      </w:r>
      <w:r>
        <w:rPr>
          <w:rFonts w:hint="eastAsia" w:ascii="宋体" w:hAnsi="宋体" w:eastAsia="宋体" w:cs="宋体"/>
          <w:kern w:val="0"/>
          <w:szCs w:val="21"/>
        </w:rPr>
        <w:t>“三、合同条款前附表”规定</w:t>
      </w:r>
      <w:r>
        <w:rPr>
          <w:rFonts w:hint="eastAsia" w:ascii="宋体" w:hAnsi="宋体" w:eastAsia="宋体" w:cs="宋体"/>
          <w:szCs w:val="21"/>
        </w:rPr>
        <w:t>的付款方式付款。</w:t>
      </w:r>
    </w:p>
    <w:p>
      <w:pPr>
        <w:adjustRightInd w:val="0"/>
        <w:snapToGrid w:val="0"/>
        <w:spacing w:afterLines="50" w:line="312" w:lineRule="auto"/>
        <w:ind w:firstLine="417" w:firstLineChars="198"/>
        <w:rPr>
          <w:rFonts w:hint="eastAsia" w:ascii="宋体" w:hAnsi="宋体" w:eastAsia="宋体" w:cs="宋体"/>
          <w:b/>
          <w:bCs/>
          <w:szCs w:val="21"/>
        </w:rPr>
      </w:pPr>
      <w:r>
        <w:rPr>
          <w:rFonts w:hint="eastAsia" w:ascii="宋体" w:hAnsi="宋体" w:eastAsia="宋体" w:cs="宋体"/>
          <w:b/>
          <w:bCs/>
          <w:szCs w:val="21"/>
        </w:rPr>
        <w:t>6. 履约保证金（本项目不采用）</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6.1成交供应商应在签订合同的同时，通过基本账户，提供相当于合同总价10%的履约保证金或等额金融机构、担保机构出具的保函）。</w:t>
      </w:r>
    </w:p>
    <w:p>
      <w:pPr>
        <w:snapToGrid w:val="0"/>
        <w:spacing w:afterLines="50" w:line="312" w:lineRule="auto"/>
        <w:ind w:firstLine="420" w:firstLineChars="200"/>
        <w:rPr>
          <w:rFonts w:hint="eastAsia" w:ascii="宋体" w:hAnsi="宋体" w:eastAsia="宋体" w:cs="宋体"/>
          <w:szCs w:val="21"/>
        </w:rPr>
      </w:pPr>
      <w:r>
        <w:rPr>
          <w:rFonts w:hint="eastAsia" w:ascii="宋体" w:hAnsi="宋体" w:eastAsia="宋体" w:cs="宋体"/>
          <w:szCs w:val="21"/>
        </w:rPr>
        <w:t xml:space="preserve"> 6.2如成交供应商未能履行其合同规定的义务，采购人有权从履约保证金中取得补偿。</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6.3项目服务期开始后，履约保证金转为质量保证金。</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6.4质量保证金在服务期满后返还。</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7. 检验和验收</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 xml:space="preserve">7.1采购人依法组织履约验收工作。采购人应当根据采购项目的具体情况,自行组织项目验收或者委托采购代理机构验收。采购人委托采购代理机构进行履约验收的,应当对验收结果进行书面确认。 </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7.2采购人或其委托的采购代理机构应当根据项目特点制定验收方案,明确履约验收的时间、方式、程序等内容。</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 xml:space="preserve">7.3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 xml:space="preserve">7.4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履约验收的各项资料应当存档备查。 </w:t>
      </w:r>
    </w:p>
    <w:p>
      <w:pPr>
        <w:snapToGrid w:val="0"/>
        <w:spacing w:afterLines="50" w:line="312" w:lineRule="auto"/>
        <w:ind w:firstLine="480"/>
        <w:rPr>
          <w:rFonts w:hint="eastAsia" w:ascii="宋体" w:hAnsi="宋体" w:eastAsia="宋体" w:cs="宋体"/>
          <w:szCs w:val="21"/>
        </w:rPr>
      </w:pPr>
      <w:r>
        <w:rPr>
          <w:rFonts w:hint="eastAsia" w:ascii="宋体" w:hAnsi="宋体" w:eastAsia="宋体" w:cs="宋体"/>
          <w:szCs w:val="21"/>
        </w:rPr>
        <w:t xml:space="preserve">7.5验收合格的项目,采购人应当根据采购合同的约定及时向供应商支付采购资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 </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8. 索赔</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8.1 如果服务的质量、数量等与合同不符，或在规定的质量保证期内证实服务存在缺陷（包括潜在的缺陷等），采购人有权根据有资质的质检机构的检验结果向成交供应商提出索赔。</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8.2 在合同规定的验收期和质量保证期内，如果成交供应商对采购人提出的索赔负有责任，成交供应商应按照采购人同意的方式解决索赔事宜。</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8.3 如果成交供应商在合同规定的索赔通知期限内，未对采购人的索赔通知做出答复，则上述索赔应视为已被成交供应商接受。如成交供应商未能在采购人提出的在合同规定的期限内或采购人同意的更长时间内，按照本合同第8.2条确定的方式解决索赔事宜，采购人将从成交供应商的履约保证金或者应支付给成交供应商的合同款项中扣回索赔金额。如果这些金额不足以补偿索赔金额，采购人有权向成交供应商提出不足部分的补偿。</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9. 成交供应商履约延误和误期赔偿</w:t>
      </w:r>
    </w:p>
    <w:p>
      <w:pPr>
        <w:snapToGrid w:val="0"/>
        <w:spacing w:afterLines="50" w:line="312" w:lineRule="auto"/>
        <w:ind w:firstLine="420" w:firstLineChars="200"/>
        <w:rPr>
          <w:rFonts w:hint="eastAsia" w:ascii="宋体" w:hAnsi="宋体" w:eastAsia="宋体" w:cs="宋体"/>
          <w:szCs w:val="21"/>
        </w:rPr>
      </w:pPr>
      <w:r>
        <w:rPr>
          <w:rFonts w:hint="eastAsia" w:ascii="宋体" w:hAnsi="宋体" w:eastAsia="宋体" w:cs="宋体"/>
          <w:szCs w:val="21"/>
        </w:rPr>
        <w:t>9.1 如成交供应商无正当理由而拖延提供服务，采购人有权提出误期赔偿或解除合同。</w:t>
      </w:r>
    </w:p>
    <w:p>
      <w:pPr>
        <w:snapToGrid w:val="0"/>
        <w:spacing w:afterLines="50" w:line="312" w:lineRule="auto"/>
        <w:ind w:firstLine="420" w:firstLineChars="200"/>
        <w:rPr>
          <w:rFonts w:hint="eastAsia" w:ascii="宋体" w:hAnsi="宋体" w:eastAsia="宋体" w:cs="宋体"/>
          <w:szCs w:val="21"/>
        </w:rPr>
      </w:pPr>
      <w:r>
        <w:rPr>
          <w:rFonts w:hint="eastAsia" w:ascii="宋体" w:hAnsi="宋体" w:eastAsia="宋体" w:cs="宋体"/>
          <w:szCs w:val="21"/>
        </w:rPr>
        <w:t>9.2 在履行合同过程中，如果成交供应商遇到妨碍按时提供服务的情况时，应及时以书面形式将拖延的事实，可能拖延的期限和理由通知采购人。采购人在收到成交供应商通知后，应尽快对情况进行评价，并确定是否通过修改合同，酌情延长提供服务时间。</w:t>
      </w:r>
    </w:p>
    <w:p>
      <w:pPr>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szCs w:val="21"/>
        </w:rPr>
        <w:t xml:space="preserve">9.3 </w:t>
      </w:r>
      <w:r>
        <w:rPr>
          <w:rFonts w:hint="eastAsia" w:ascii="宋体" w:hAnsi="宋体" w:eastAsia="宋体" w:cs="宋体"/>
          <w:kern w:val="0"/>
          <w:szCs w:val="21"/>
        </w:rPr>
        <w:t>除本合同条款第10条规定外，如果成交供应商没有按照合同规定的时间提供服务，采购人可要求成交供应商支付违约金。违约金按每周未提供服务费用的0.5%计收，但违约金的最高限额为未提供服务的合同价格的5%。一周按7天计算，不足7天按一周计算。如果达到最高限额，采购人有权解除政府采购合同。</w:t>
      </w:r>
    </w:p>
    <w:p>
      <w:pPr>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10. 不可抗力</w:t>
      </w:r>
    </w:p>
    <w:p>
      <w:pPr>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10.1 尽管有本合同条款第8条和第9条的规定，如果成交供应商因不可抗力而导致合同实施延误或不能履行合同义务的话，在不可抗力影响的范围内成交供应商的履约保证金或者应支付给成交供应商的合同款项不能被没收，也不应该承担违约赔偿或终止合同的责任。</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10.2 本条所述的“不可抗力”是指那些成交供应商无法控制、不可预见的事件，但不包括成交供应商的违约或疏忽。不可抗力事件包括，但不限于：战争、严重火灾、洪水、台风、地震、防疫限制和禁运及其他双方</w:t>
      </w:r>
      <w:r>
        <w:rPr>
          <w:rFonts w:hint="eastAsia" w:ascii="宋体" w:hAnsi="宋体" w:eastAsia="宋体" w:cs="宋体"/>
          <w:szCs w:val="21"/>
        </w:rPr>
        <w:t>商定的事件。</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10.3 在不可抗力事件发生后，成交供应商应尽快以书面形式将不可抗力的情况和原因通知采购人。除采购人书面另行要求外，成交供应商应尽可能继续履行合同义务，以及寻求采取合理的方案履行不受不可抗力影响的其他事项。如果不可抗力事件影响延续超过120天，双方应通过友好协商在合理的时间内就进一步实施合同达成协议。</w:t>
      </w:r>
    </w:p>
    <w:p>
      <w:pPr>
        <w:adjustRightInd w:val="0"/>
        <w:snapToGrid w:val="0"/>
        <w:spacing w:afterLines="50" w:line="312" w:lineRule="auto"/>
        <w:ind w:firstLine="420" w:firstLineChars="200"/>
        <w:rPr>
          <w:rFonts w:hint="eastAsia" w:ascii="宋体" w:hAnsi="宋体" w:eastAsia="宋体" w:cs="宋体"/>
          <w:b/>
          <w:bCs/>
          <w:kern w:val="0"/>
          <w:szCs w:val="21"/>
        </w:rPr>
      </w:pPr>
      <w:r>
        <w:rPr>
          <w:rFonts w:hint="eastAsia" w:ascii="宋体" w:hAnsi="宋体" w:eastAsia="宋体" w:cs="宋体"/>
          <w:kern w:val="0"/>
          <w:szCs w:val="21"/>
        </w:rPr>
        <w:t>10.4 不可抗力使合同的某些内容有变更必要的，双方应通过协商达成进一步履行合同的协议，因不可抗力致使合同不能履行的，合同终止。</w:t>
      </w:r>
    </w:p>
    <w:p>
      <w:pPr>
        <w:snapToGrid w:val="0"/>
        <w:spacing w:after="50" w:line="312" w:lineRule="auto"/>
        <w:ind w:firstLine="413" w:firstLineChars="196"/>
        <w:rPr>
          <w:rFonts w:hint="eastAsia" w:ascii="宋体" w:hAnsi="宋体" w:eastAsia="宋体" w:cs="宋体"/>
          <w:b/>
          <w:bCs/>
          <w:szCs w:val="21"/>
        </w:rPr>
      </w:pPr>
      <w:r>
        <w:rPr>
          <w:rFonts w:hint="eastAsia" w:ascii="宋体" w:hAnsi="宋体" w:eastAsia="宋体" w:cs="宋体"/>
          <w:b/>
          <w:bCs/>
          <w:szCs w:val="21"/>
        </w:rPr>
        <w:t>11. 税费</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11.1中国政府根据现行税法对采购人征收的、与本合同有关的一切税费，均由采购人负担。</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11.2中国政府根据现行税法对成交供应商征收的、与本合同有关的一切税费，均由成交供应商负担。</w:t>
      </w:r>
    </w:p>
    <w:p>
      <w:pPr>
        <w:snapToGrid w:val="0"/>
        <w:spacing w:after="50" w:line="312" w:lineRule="auto"/>
        <w:ind w:firstLine="413" w:firstLineChars="196"/>
        <w:rPr>
          <w:rFonts w:hint="eastAsia" w:ascii="宋体" w:hAnsi="宋体" w:eastAsia="宋体" w:cs="宋体"/>
          <w:b/>
          <w:bCs/>
          <w:szCs w:val="21"/>
        </w:rPr>
      </w:pPr>
      <w:r>
        <w:rPr>
          <w:rFonts w:hint="eastAsia" w:ascii="宋体" w:hAnsi="宋体" w:eastAsia="宋体" w:cs="宋体"/>
          <w:b/>
          <w:bCs/>
          <w:szCs w:val="21"/>
        </w:rPr>
        <w:t>12. 仲裁</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12.1在执行本合同中所发生的或与本合同有关的一切争端，买卖双方应通过友好协商的办法进行解决。如从协商开始60天内仍不能解决，双方应将争端提交有关省、市政府或行业主管部门寻求可能解决的办法。如果提交有关省、市政府或行业主管部门仍得不到解决，</w:t>
      </w:r>
      <w:r>
        <w:rPr>
          <w:rFonts w:hint="eastAsia" w:ascii="宋体" w:hAnsi="宋体" w:eastAsia="宋体" w:cs="宋体"/>
          <w:szCs w:val="21"/>
        </w:rPr>
        <w:t>根据《中华人民共和国仲裁法》的规定向</w:t>
      </w:r>
      <w:r>
        <w:rPr>
          <w:rFonts w:hint="eastAsia" w:ascii="宋体" w:hAnsi="宋体" w:eastAsia="宋体" w:cs="宋体"/>
          <w:szCs w:val="21"/>
          <w:u w:val="single"/>
        </w:rPr>
        <w:t xml:space="preserve">  宿州 </w:t>
      </w:r>
      <w:r>
        <w:rPr>
          <w:rFonts w:hint="eastAsia" w:ascii="宋体" w:hAnsi="宋体" w:eastAsia="宋体" w:cs="宋体"/>
          <w:szCs w:val="21"/>
        </w:rPr>
        <w:t>仲裁委员会申请仲裁。</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12.2在仲裁和诉讼期间，合同应继续履行。</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13. 违约终止合同</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13.1在采购人对成交供应商违约而采取的任何补救措施不受影响的情况下，采购人可向成交供应商发出终止部分或全部合同的书面通知书。</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（1）如果成交供应商未能按合同规定的期限或采购人同意延长的限期内提供部分或全部服务;</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（2）成交供应商在收到采购人发出的违约通知后20天内，或经采购人书面认可延长的时间内未能纠正其过失;</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（3）如果成交供应商未能履行合同规定的其他义务。</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13.2在采购人根据上述第13.1条规定，终止了全部或部分合同后，采购人可以依其认为适当的条件和方法购买类似未交的服务，成交供应商应对采购人购买类似服务所超出的费用部分负责，并继续执行合同中未终止部分。</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14. 破产终止合同</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如果成交供应商破产或无清偿能力时，采购人经报同级政府采购监督管理部门审批后，可在任何时候以书面形式通知成交供应商，提出终止合同而不给成交供应商补偿。该合同的终止将不损害或影响采购人已经采取或将要采取的任何行动或补救措施的权利。</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15. 转让和分包</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15.1合同不能擅自转让或分包。</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15.2 经采购人和同级政府采购监督管理部门事先书面同意，成交供应商可以将合同项下非主体、非关键性工作分包给他人完成。接受分包的人应当具备相应的资格条件，并不得再次分包。分包后不能终止成交供应商履行合同的责任和义务，接受分包的人与成交供应商共同对采购人连带承担合同的责任和义务。</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16. 合同修改</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采购人和成交供应商都不得擅自变更合同，但继续履行将损害国家和社会公共利益的除外。如必须对合同条款进行修改时，当事人双方须共同签署书面文件，作为合同的补充，并报同级政府采购监督管理部门备案。</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17. 通知</w:t>
      </w:r>
    </w:p>
    <w:p>
      <w:pPr>
        <w:adjustRightInd w:val="0"/>
        <w:snapToGrid w:val="0"/>
        <w:spacing w:afterLines="50"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政府采购合同一方给另一方的通知都应以书面形式发送至规定的对方地址。通知以送达日期或通知书规定的生效日期为生效日期，两者中以晚的一个日期为准。</w:t>
      </w:r>
    </w:p>
    <w:p>
      <w:pPr>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18.合同生效</w:t>
      </w:r>
    </w:p>
    <w:p>
      <w:pPr>
        <w:snapToGrid w:val="0"/>
        <w:spacing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18.1合同内容的确定应以采购文件和谈判响应文件为基础，不得违背其实质性内容。合同应在买卖双方和采购代理机构、交易中心签字、盖章，并在成交供应商交纳履约保证金后即开始生效。</w:t>
      </w:r>
    </w:p>
    <w:p>
      <w:pPr>
        <w:snapToGrid w:val="0"/>
        <w:spacing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18.2本合同一式四份，以中文书就，采购人、成交供应商、采购代理机构各执一份，送政府采购管理机构留存一份。</w:t>
      </w:r>
    </w:p>
    <w:p>
      <w:pPr>
        <w:adjustRightInd w:val="0"/>
        <w:snapToGrid w:val="0"/>
        <w:spacing w:afterLines="50" w:line="312" w:lineRule="auto"/>
        <w:ind w:firstLine="422" w:firstLineChars="200"/>
        <w:rPr>
          <w:rFonts w:hint="eastAsia" w:ascii="宋体" w:hAnsi="宋体" w:eastAsia="宋体" w:cs="宋体"/>
          <w:b/>
          <w:bCs/>
          <w:szCs w:val="21"/>
        </w:rPr>
      </w:pPr>
      <w:r>
        <w:rPr>
          <w:rFonts w:hint="eastAsia" w:ascii="宋体" w:hAnsi="宋体" w:eastAsia="宋体" w:cs="宋体"/>
          <w:b/>
          <w:bCs/>
          <w:szCs w:val="21"/>
        </w:rPr>
        <w:t>19. 补充条款</w:t>
      </w:r>
    </w:p>
    <w:p>
      <w:pPr>
        <w:snapToGrid w:val="0"/>
        <w:spacing w:after="50" w:line="312" w:lineRule="auto"/>
        <w:ind w:firstLine="411" w:firstLineChars="196"/>
        <w:rPr>
          <w:rFonts w:hint="eastAsia" w:ascii="宋体" w:hAnsi="宋体" w:eastAsia="宋体" w:cs="宋体"/>
          <w:kern w:val="0"/>
          <w:szCs w:val="21"/>
        </w:rPr>
      </w:pPr>
      <w:r>
        <w:rPr>
          <w:rFonts w:hint="eastAsia" w:ascii="宋体" w:hAnsi="宋体" w:eastAsia="宋体" w:cs="宋体"/>
          <w:kern w:val="0"/>
          <w:szCs w:val="21"/>
        </w:rPr>
        <w:t>如需修改或补充合同内容，经协商，双方可签署书面修改或补充协议，该协议将作为合同的一个组成部分。</w:t>
      </w:r>
    </w:p>
    <w:p>
      <w:pPr>
        <w:rPr>
          <w:rFonts w:hint="eastAsia" w:ascii="宋体" w:hAnsi="宋体" w:eastAsia="宋体" w:cs="宋体"/>
          <w:b/>
          <w:sz w:val="32"/>
          <w:szCs w:val="32"/>
        </w:rPr>
      </w:pPr>
      <w:bookmarkStart w:id="154" w:name="_Toc23556"/>
      <w:r>
        <w:rPr>
          <w:rFonts w:hint="eastAsia" w:ascii="宋体" w:hAnsi="宋体" w:eastAsia="宋体" w:cs="宋体"/>
          <w:b/>
          <w:sz w:val="32"/>
          <w:szCs w:val="32"/>
        </w:rPr>
        <w:br w:type="page"/>
      </w:r>
    </w:p>
    <w:p>
      <w:pPr>
        <w:jc w:val="center"/>
        <w:rPr>
          <w:rFonts w:hint="eastAsia" w:ascii="宋体" w:hAnsi="宋体" w:eastAsia="宋体" w:cs="宋体"/>
          <w:b/>
          <w:sz w:val="32"/>
          <w:szCs w:val="32"/>
        </w:rPr>
      </w:pPr>
      <w:r>
        <w:rPr>
          <w:rFonts w:hint="eastAsia" w:ascii="宋体" w:hAnsi="宋体" w:eastAsia="宋体" w:cs="宋体"/>
          <w:b/>
          <w:sz w:val="32"/>
          <w:szCs w:val="32"/>
        </w:rPr>
        <w:t>三、合同格式</w:t>
      </w:r>
      <w:bookmarkEnd w:id="154"/>
    </w:p>
    <w:p>
      <w:pPr>
        <w:spacing w:line="600" w:lineRule="exact"/>
        <w:rPr>
          <w:rFonts w:hint="eastAsia" w:ascii="宋体" w:hAnsi="宋体" w:eastAsia="宋体" w:cs="宋体"/>
          <w:szCs w:val="21"/>
        </w:rPr>
      </w:pPr>
      <w:r>
        <w:rPr>
          <w:rFonts w:hint="eastAsia" w:ascii="宋体" w:hAnsi="宋体" w:eastAsia="宋体" w:cs="宋体"/>
          <w:szCs w:val="21"/>
        </w:rPr>
        <w:t xml:space="preserve">采  购  人（甲方）：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line="600" w:lineRule="exact"/>
        <w:ind w:left="840" w:hanging="840" w:hangingChars="400"/>
        <w:rPr>
          <w:rFonts w:hint="eastAsia" w:ascii="宋体" w:hAnsi="宋体" w:eastAsia="宋体" w:cs="宋体"/>
          <w:szCs w:val="21"/>
        </w:rPr>
      </w:pPr>
      <w:r>
        <w:rPr>
          <w:rFonts w:hint="eastAsia" w:ascii="宋体" w:hAnsi="宋体" w:eastAsia="宋体" w:cs="宋体"/>
          <w:szCs w:val="21"/>
        </w:rPr>
        <w:t xml:space="preserve">成交供应商（乙方）：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甲方通过采购代理机构组织的政府采购活动，决定将本项目采购合同授予乙方。为进一步明确双方的责任，确保合同的顺利履行，甲乙双方商定同意按如下条款和条件签订本合同：</w:t>
      </w:r>
    </w:p>
    <w:p>
      <w:pPr>
        <w:spacing w:line="600" w:lineRule="exact"/>
        <w:ind w:firstLine="422" w:firstLineChars="200"/>
        <w:rPr>
          <w:rFonts w:hint="eastAsia" w:ascii="宋体" w:hAnsi="宋体" w:eastAsia="宋体" w:cs="宋体"/>
          <w:b/>
          <w:bCs/>
          <w:szCs w:val="21"/>
        </w:rPr>
      </w:pPr>
      <w:r>
        <w:rPr>
          <w:rFonts w:hint="eastAsia" w:ascii="宋体" w:hAnsi="宋体" w:eastAsia="宋体" w:cs="宋体"/>
          <w:b/>
          <w:bCs/>
          <w:szCs w:val="21"/>
        </w:rPr>
        <w:t>1.合同文件</w:t>
      </w:r>
    </w:p>
    <w:p>
      <w:pPr>
        <w:spacing w:line="600" w:lineRule="exact"/>
        <w:ind w:left="643"/>
        <w:rPr>
          <w:rFonts w:hint="eastAsia" w:ascii="宋体" w:hAnsi="宋体" w:eastAsia="宋体" w:cs="宋体"/>
          <w:szCs w:val="21"/>
        </w:rPr>
      </w:pPr>
      <w:r>
        <w:rPr>
          <w:rFonts w:hint="eastAsia" w:ascii="宋体" w:hAnsi="宋体" w:eastAsia="宋体" w:cs="宋体"/>
          <w:szCs w:val="21"/>
        </w:rPr>
        <w:t>下列文件是构成本合同不可分割的部分：</w:t>
      </w:r>
    </w:p>
    <w:p>
      <w:pPr>
        <w:spacing w:line="600" w:lineRule="exact"/>
        <w:ind w:left="643"/>
        <w:rPr>
          <w:rFonts w:hint="eastAsia" w:ascii="宋体" w:hAnsi="宋体" w:eastAsia="宋体" w:cs="宋体"/>
          <w:szCs w:val="21"/>
        </w:rPr>
      </w:pPr>
      <w:r>
        <w:rPr>
          <w:rFonts w:hint="eastAsia" w:ascii="宋体" w:hAnsi="宋体" w:eastAsia="宋体" w:cs="宋体"/>
          <w:szCs w:val="21"/>
        </w:rPr>
        <w:t>（1）合同条款及前附表；</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（2）成交供应商提交的谈判响应文件和货物服务报价表；</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（3）成交通知书。</w:t>
      </w:r>
    </w:p>
    <w:p>
      <w:pPr>
        <w:spacing w:line="600" w:lineRule="exact"/>
        <w:ind w:firstLine="422" w:firstLineChars="200"/>
        <w:rPr>
          <w:rFonts w:hint="eastAsia" w:ascii="宋体" w:hAnsi="宋体" w:eastAsia="宋体" w:cs="宋体"/>
          <w:b/>
          <w:bCs/>
          <w:szCs w:val="21"/>
        </w:rPr>
      </w:pPr>
      <w:r>
        <w:rPr>
          <w:rFonts w:hint="eastAsia" w:ascii="宋体" w:hAnsi="宋体" w:eastAsia="宋体" w:cs="宋体"/>
          <w:b/>
          <w:bCs/>
          <w:szCs w:val="21"/>
        </w:rPr>
        <w:t>2.合同范围和条件</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本合同的范围和条件应与上述合同文件的规定相一致。</w:t>
      </w:r>
    </w:p>
    <w:p>
      <w:pPr>
        <w:spacing w:line="600" w:lineRule="exact"/>
        <w:ind w:firstLine="422" w:firstLineChars="200"/>
        <w:rPr>
          <w:rFonts w:hint="eastAsia" w:ascii="宋体" w:hAnsi="宋体" w:eastAsia="宋体" w:cs="宋体"/>
          <w:b/>
          <w:bCs/>
          <w:szCs w:val="21"/>
        </w:rPr>
      </w:pPr>
      <w:r>
        <w:rPr>
          <w:rFonts w:hint="eastAsia" w:ascii="宋体" w:hAnsi="宋体" w:eastAsia="宋体" w:cs="宋体"/>
          <w:b/>
          <w:bCs/>
          <w:szCs w:val="21"/>
        </w:rPr>
        <w:t>3.合同金额</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合同总金额为（人民币）</w:t>
      </w:r>
      <w:r>
        <w:rPr>
          <w:rFonts w:hint="eastAsia" w:ascii="宋体" w:hAnsi="宋体" w:eastAsia="宋体" w:cs="宋体"/>
          <w:szCs w:val="21"/>
          <w:u w:val="single"/>
        </w:rPr>
        <w:t xml:space="preserve">                  </w:t>
      </w:r>
      <w:r>
        <w:rPr>
          <w:rFonts w:hint="eastAsia" w:ascii="宋体" w:hAnsi="宋体" w:eastAsia="宋体" w:cs="宋体"/>
          <w:szCs w:val="21"/>
        </w:rPr>
        <w:t>元/年</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rPr>
        <w:t>元/年。</w:t>
      </w:r>
    </w:p>
    <w:p>
      <w:pPr>
        <w:spacing w:line="600" w:lineRule="exact"/>
        <w:ind w:firstLine="422" w:firstLineChars="200"/>
        <w:rPr>
          <w:rFonts w:hint="eastAsia" w:ascii="宋体" w:hAnsi="宋体" w:eastAsia="宋体" w:cs="宋体"/>
          <w:b/>
          <w:bCs/>
          <w:szCs w:val="21"/>
        </w:rPr>
      </w:pPr>
      <w:r>
        <w:rPr>
          <w:rFonts w:hint="eastAsia" w:ascii="宋体" w:hAnsi="宋体" w:eastAsia="宋体" w:cs="宋体"/>
          <w:b/>
          <w:bCs/>
          <w:szCs w:val="21"/>
        </w:rPr>
        <w:t>4.付款条件</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付款条件在合同条款前附表中有明确规定。</w:t>
      </w:r>
    </w:p>
    <w:p>
      <w:pPr>
        <w:spacing w:line="600" w:lineRule="exact"/>
        <w:ind w:firstLine="422" w:firstLineChars="200"/>
        <w:rPr>
          <w:rFonts w:hint="eastAsia" w:ascii="宋体" w:hAnsi="宋体" w:eastAsia="宋体" w:cs="宋体"/>
          <w:b/>
          <w:bCs/>
          <w:szCs w:val="21"/>
        </w:rPr>
      </w:pPr>
      <w:r>
        <w:rPr>
          <w:rFonts w:hint="eastAsia" w:ascii="宋体" w:hAnsi="宋体" w:eastAsia="宋体" w:cs="宋体"/>
          <w:b/>
          <w:bCs/>
          <w:szCs w:val="21"/>
        </w:rPr>
        <w:t>5.交货时间</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本合同服务时间在“服务报价表”中有明确规定。</w:t>
      </w:r>
    </w:p>
    <w:p>
      <w:pPr>
        <w:spacing w:line="600" w:lineRule="exact"/>
        <w:ind w:firstLine="422" w:firstLineChars="200"/>
        <w:rPr>
          <w:rFonts w:hint="eastAsia" w:ascii="宋体" w:hAnsi="宋体" w:eastAsia="宋体" w:cs="宋体"/>
          <w:b/>
          <w:bCs/>
          <w:szCs w:val="21"/>
        </w:rPr>
      </w:pPr>
      <w:r>
        <w:rPr>
          <w:rFonts w:hint="eastAsia" w:ascii="宋体" w:hAnsi="宋体" w:eastAsia="宋体" w:cs="宋体"/>
          <w:b/>
          <w:bCs/>
          <w:szCs w:val="21"/>
        </w:rPr>
        <w:t xml:space="preserve"> 6.合同生效</w:t>
      </w:r>
    </w:p>
    <w:p>
      <w:pPr>
        <w:spacing w:line="600" w:lineRule="exact"/>
        <w:ind w:firstLine="420" w:firstLineChars="200"/>
        <w:rPr>
          <w:rFonts w:hint="eastAsia" w:ascii="宋体" w:hAnsi="宋体" w:eastAsia="宋体" w:cs="宋体"/>
          <w:szCs w:val="21"/>
        </w:rPr>
      </w:pPr>
      <w:r>
        <w:rPr>
          <w:rFonts w:hint="eastAsia" w:ascii="宋体" w:hAnsi="宋体" w:eastAsia="宋体" w:cs="宋体"/>
          <w:szCs w:val="21"/>
        </w:rPr>
        <w:t>本合同经双方合法代表签字、单位盖章,后生效。</w:t>
      </w:r>
    </w:p>
    <w:p>
      <w:pPr>
        <w:spacing w:line="720" w:lineRule="exact"/>
        <w:rPr>
          <w:rFonts w:hint="eastAsia" w:ascii="宋体" w:hAnsi="宋体" w:eastAsia="宋体" w:cs="宋体"/>
          <w:szCs w:val="21"/>
        </w:rPr>
      </w:pPr>
    </w:p>
    <w:p>
      <w:pPr>
        <w:spacing w:line="720" w:lineRule="exact"/>
        <w:rPr>
          <w:rFonts w:hint="eastAsia" w:ascii="宋体" w:hAnsi="宋体" w:eastAsia="宋体" w:cs="宋体"/>
          <w:szCs w:val="21"/>
        </w:rPr>
      </w:pPr>
      <w:r>
        <w:rPr>
          <w:rFonts w:hint="eastAsia" w:ascii="宋体" w:hAnsi="宋体" w:eastAsia="宋体" w:cs="宋体"/>
          <w:szCs w:val="21"/>
        </w:rPr>
        <w:t xml:space="preserve">采购人（甲方）：              成交供应商（乙方）：             </w:t>
      </w:r>
    </w:p>
    <w:p>
      <w:pPr>
        <w:rPr>
          <w:rFonts w:hint="eastAsia" w:ascii="宋体" w:hAnsi="宋体" w:eastAsia="宋体" w:cs="宋体"/>
          <w:szCs w:val="21"/>
        </w:rPr>
      </w:pPr>
      <w:r>
        <w:rPr>
          <w:rFonts w:hint="eastAsia" w:ascii="宋体" w:hAnsi="宋体" w:eastAsia="宋体" w:cs="宋体"/>
          <w:szCs w:val="21"/>
        </w:rPr>
        <w:t xml:space="preserve">单位盖章：                   单位盖章：         </w:t>
      </w:r>
    </w:p>
    <w:p>
      <w:pPr>
        <w:rPr>
          <w:rFonts w:hint="eastAsia" w:ascii="宋体" w:hAnsi="宋体" w:eastAsia="宋体" w:cs="宋体"/>
          <w:szCs w:val="21"/>
        </w:rPr>
      </w:pPr>
      <w:r>
        <w:rPr>
          <w:rFonts w:hint="eastAsia" w:ascii="宋体" w:hAnsi="宋体" w:eastAsia="宋体" w:cs="宋体"/>
          <w:szCs w:val="21"/>
        </w:rPr>
        <w:t>法人或法人                   法人或法人</w:t>
      </w:r>
    </w:p>
    <w:p>
      <w:pPr>
        <w:spacing w:line="460" w:lineRule="exact"/>
        <w:rPr>
          <w:rFonts w:hint="eastAsia" w:ascii="宋体" w:hAnsi="宋体" w:eastAsia="宋体" w:cs="宋体"/>
          <w:szCs w:val="21"/>
        </w:rPr>
      </w:pPr>
      <w:r>
        <w:rPr>
          <w:rFonts w:hint="eastAsia" w:ascii="宋体" w:hAnsi="宋体" w:eastAsia="宋体" w:cs="宋体"/>
          <w:szCs w:val="21"/>
        </w:rPr>
        <w:t xml:space="preserve">授权人（签字）：              授权人（签字）：           </w:t>
      </w:r>
    </w:p>
    <w:p>
      <w:pPr>
        <w:spacing w:line="720" w:lineRule="exact"/>
        <w:rPr>
          <w:rFonts w:hint="eastAsia" w:ascii="宋体" w:hAnsi="宋体" w:eastAsia="宋体" w:cs="宋体"/>
          <w:szCs w:val="21"/>
        </w:rPr>
      </w:pPr>
      <w:r>
        <w:rPr>
          <w:rFonts w:hint="eastAsia" w:ascii="宋体" w:hAnsi="宋体" w:eastAsia="宋体" w:cs="宋体"/>
          <w:szCs w:val="21"/>
        </w:rPr>
        <w:t xml:space="preserve">联系电话：                   联系电话：                  </w:t>
      </w:r>
    </w:p>
    <w:p>
      <w:pPr>
        <w:spacing w:line="720" w:lineRule="exact"/>
        <w:rPr>
          <w:rFonts w:hint="eastAsia" w:ascii="宋体" w:hAnsi="宋体" w:eastAsia="宋体" w:cs="宋体"/>
          <w:szCs w:val="21"/>
        </w:rPr>
      </w:pPr>
      <w:r>
        <w:rPr>
          <w:rFonts w:hint="eastAsia" w:ascii="宋体" w:hAnsi="宋体" w:eastAsia="宋体" w:cs="宋体"/>
          <w:szCs w:val="21"/>
        </w:rPr>
        <w:t xml:space="preserve">开户银行:                    开户银行:                        </w:t>
      </w:r>
    </w:p>
    <w:p>
      <w:pPr>
        <w:spacing w:line="720" w:lineRule="exact"/>
        <w:rPr>
          <w:rFonts w:hint="eastAsia" w:ascii="宋体" w:hAnsi="宋体" w:eastAsia="宋体" w:cs="宋体"/>
          <w:szCs w:val="21"/>
        </w:rPr>
      </w:pPr>
      <w:r>
        <w:rPr>
          <w:rFonts w:hint="eastAsia" w:ascii="宋体" w:hAnsi="宋体" w:eastAsia="宋体" w:cs="宋体"/>
          <w:szCs w:val="21"/>
        </w:rPr>
        <w:t xml:space="preserve">帐号:                        帐号:                             </w:t>
      </w:r>
    </w:p>
    <w:p>
      <w:pPr>
        <w:spacing w:line="720" w:lineRule="exact"/>
        <w:rPr>
          <w:rFonts w:hint="eastAsia" w:ascii="宋体" w:hAnsi="宋体" w:eastAsia="宋体" w:cs="宋体"/>
          <w:szCs w:val="21"/>
        </w:rPr>
      </w:pPr>
      <w:r>
        <w:rPr>
          <w:rFonts w:hint="eastAsia" w:ascii="宋体" w:hAnsi="宋体" w:eastAsia="宋体" w:cs="宋体"/>
          <w:szCs w:val="21"/>
        </w:rPr>
        <w:t xml:space="preserve">日期：    年   月   日       日期：   年    月   日            </w:t>
      </w:r>
    </w:p>
    <w:p>
      <w:pPr>
        <w:spacing w:line="720" w:lineRule="exact"/>
        <w:rPr>
          <w:rFonts w:hint="eastAsia" w:ascii="宋体" w:hAnsi="宋体" w:eastAsia="宋体" w:cs="宋体"/>
          <w:szCs w:val="21"/>
        </w:rPr>
      </w:pPr>
      <w:r>
        <w:rPr>
          <w:rFonts w:hint="eastAsia" w:ascii="宋体" w:hAnsi="宋体" w:eastAsia="宋体" w:cs="宋体"/>
          <w:szCs w:val="21"/>
        </w:rPr>
        <w:t xml:space="preserve"> </w:t>
      </w:r>
    </w:p>
    <w:p>
      <w:pPr>
        <w:rPr>
          <w:rFonts w:hint="eastAsia" w:ascii="宋体" w:hAnsi="宋体" w:eastAsia="宋体" w:cs="宋体"/>
          <w:szCs w:val="21"/>
        </w:rPr>
      </w:pPr>
      <w:r>
        <w:rPr>
          <w:rFonts w:hint="eastAsia" w:ascii="宋体" w:hAnsi="宋体" w:eastAsia="宋体" w:cs="宋体"/>
          <w:szCs w:val="21"/>
        </w:rPr>
        <w:t xml:space="preserve"> </w:t>
      </w:r>
    </w:p>
    <w:p>
      <w:pPr>
        <w:jc w:val="center"/>
        <w:rPr>
          <w:rFonts w:hint="eastAsia" w:ascii="宋体" w:hAnsi="宋体" w:eastAsia="宋体" w:cs="宋体"/>
          <w:b/>
          <w:sz w:val="32"/>
          <w:szCs w:val="32"/>
        </w:rPr>
      </w:pPr>
      <w:r>
        <w:rPr>
          <w:rFonts w:hint="eastAsia" w:ascii="宋体" w:hAnsi="宋体" w:eastAsia="宋体" w:cs="宋体"/>
          <w:szCs w:val="21"/>
        </w:rPr>
        <w:t xml:space="preserve"> </w:t>
      </w:r>
    </w:p>
    <w:p>
      <w:pPr>
        <w:rPr>
          <w:rFonts w:hint="eastAsia" w:ascii="宋体" w:hAnsi="宋体" w:eastAsia="宋体" w:cs="宋体"/>
          <w:b/>
          <w:sz w:val="32"/>
          <w:szCs w:val="32"/>
        </w:rPr>
      </w:pPr>
      <w:r>
        <w:rPr>
          <w:rFonts w:hint="eastAsia" w:ascii="宋体" w:hAnsi="宋体" w:eastAsia="宋体" w:cs="宋体"/>
          <w:b/>
          <w:sz w:val="32"/>
          <w:szCs w:val="32"/>
        </w:rPr>
        <w:br w:type="page"/>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bookmarkEnd w:id="152"/>
    <w:bookmarkEnd w:id="153"/>
    <w:p>
      <w:pPr>
        <w:pStyle w:val="6"/>
      </w:pPr>
    </w:p>
    <w:p>
      <w:r>
        <w:rPr>
          <w:rFonts w:hint="eastAsia"/>
        </w:rPr>
        <w:br w:type="page"/>
      </w:r>
    </w:p>
    <w:p>
      <w:pPr>
        <w:pStyle w:val="6"/>
      </w:pPr>
      <w:bookmarkStart w:id="155" w:name="_Toc24401011"/>
      <w:r>
        <w:rPr>
          <w:rFonts w:hint="eastAsia"/>
        </w:rPr>
        <w:t>第七章 投标文件格式</w:t>
      </w:r>
      <w:bookmarkEnd w:id="155"/>
    </w:p>
    <w:p>
      <w:pPr>
        <w:jc w:val="center"/>
        <w:rPr>
          <w:b/>
          <w:bCs/>
          <w:sz w:val="32"/>
          <w:szCs w:val="32"/>
        </w:rPr>
      </w:pPr>
      <w:r>
        <w:rPr>
          <w:rFonts w:hint="eastAsia"/>
          <w:b/>
          <w:bCs/>
          <w:sz w:val="32"/>
          <w:szCs w:val="32"/>
        </w:rPr>
        <w:t>投标书格式</w:t>
      </w:r>
    </w:p>
    <w:p>
      <w:pPr>
        <w:spacing w:line="500" w:lineRule="exact"/>
        <w:rPr>
          <w:rFonts w:ascii="宋体" w:hAnsi="宋体" w:cs="Arial"/>
          <w:szCs w:val="21"/>
        </w:rPr>
      </w:pPr>
    </w:p>
    <w:p>
      <w:pPr>
        <w:spacing w:line="500" w:lineRule="exact"/>
        <w:ind w:firstLine="1280" w:firstLineChars="400"/>
        <w:rPr>
          <w:rFonts w:ascii="宋体" w:hAnsi="宋体" w:cs="Arial"/>
          <w:sz w:val="32"/>
          <w:szCs w:val="32"/>
        </w:rPr>
      </w:pPr>
      <w:r>
        <w:rPr>
          <w:rFonts w:hint="eastAsia" w:ascii="宋体" w:hAnsi="宋体" w:cs="Arial"/>
          <w:sz w:val="32"/>
          <w:szCs w:val="32"/>
        </w:rPr>
        <w:t>项目名称：</w:t>
      </w:r>
    </w:p>
    <w:p>
      <w:pPr>
        <w:spacing w:line="500" w:lineRule="exact"/>
        <w:ind w:firstLine="1280" w:firstLineChars="400"/>
        <w:rPr>
          <w:rFonts w:ascii="宋体" w:hAnsi="宋体" w:cs="Arial"/>
          <w:sz w:val="32"/>
          <w:szCs w:val="32"/>
        </w:rPr>
      </w:pPr>
      <w:r>
        <w:rPr>
          <w:rFonts w:hint="eastAsia" w:ascii="宋体" w:hAnsi="宋体" w:cs="Arial"/>
          <w:sz w:val="32"/>
          <w:szCs w:val="32"/>
        </w:rPr>
        <w:t>项目编号：</w:t>
      </w:r>
    </w:p>
    <w:p>
      <w:pPr>
        <w:spacing w:line="500" w:lineRule="exact"/>
        <w:ind w:firstLine="1280" w:firstLineChars="400"/>
        <w:rPr>
          <w:rFonts w:ascii="宋体" w:hAnsi="宋体" w:cs="Arial"/>
          <w:sz w:val="32"/>
          <w:szCs w:val="32"/>
        </w:rPr>
      </w:pPr>
      <w:r>
        <w:rPr>
          <w:rFonts w:hint="eastAsia" w:ascii="宋体" w:hAnsi="宋体" w:cs="Arial"/>
          <w:sz w:val="32"/>
          <w:szCs w:val="32"/>
        </w:rPr>
        <w:t>所投包号：</w:t>
      </w:r>
    </w:p>
    <w:p>
      <w:pPr>
        <w:spacing w:line="500" w:lineRule="exact"/>
        <w:jc w:val="center"/>
        <w:rPr>
          <w:rFonts w:ascii="宋体" w:hAnsi="宋体" w:cs="Arial"/>
          <w:szCs w:val="21"/>
        </w:rPr>
      </w:pPr>
    </w:p>
    <w:p>
      <w:pPr>
        <w:spacing w:line="900" w:lineRule="exact"/>
        <w:jc w:val="center"/>
        <w:rPr>
          <w:rFonts w:ascii="宋体" w:hAnsi="宋体" w:cs="Arial"/>
          <w:szCs w:val="21"/>
        </w:rPr>
      </w:pPr>
    </w:p>
    <w:p>
      <w:pPr>
        <w:spacing w:line="900" w:lineRule="exact"/>
        <w:jc w:val="center"/>
        <w:rPr>
          <w:rFonts w:ascii="黑体" w:hAnsi="黑体" w:eastAsia="黑体" w:cs="Arial"/>
          <w:sz w:val="84"/>
          <w:szCs w:val="84"/>
        </w:rPr>
      </w:pPr>
      <w:r>
        <w:rPr>
          <w:rFonts w:hint="eastAsia" w:ascii="黑体" w:hAnsi="黑体" w:eastAsia="黑体" w:cs="Arial"/>
          <w:sz w:val="84"/>
          <w:szCs w:val="84"/>
        </w:rPr>
        <w:t>投</w:t>
      </w:r>
    </w:p>
    <w:p>
      <w:pPr>
        <w:spacing w:line="900" w:lineRule="exact"/>
        <w:jc w:val="center"/>
        <w:rPr>
          <w:rFonts w:ascii="黑体" w:hAnsi="黑体" w:eastAsia="黑体" w:cs="Arial"/>
          <w:sz w:val="84"/>
          <w:szCs w:val="84"/>
        </w:rPr>
      </w:pPr>
      <w:r>
        <w:rPr>
          <w:rFonts w:hint="eastAsia" w:ascii="黑体" w:hAnsi="黑体" w:eastAsia="黑体" w:cs="Arial"/>
          <w:sz w:val="84"/>
          <w:szCs w:val="84"/>
        </w:rPr>
        <w:t>标</w:t>
      </w:r>
    </w:p>
    <w:p>
      <w:pPr>
        <w:spacing w:line="900" w:lineRule="exact"/>
        <w:jc w:val="center"/>
        <w:rPr>
          <w:rFonts w:ascii="黑体" w:hAnsi="黑体" w:eastAsia="黑体" w:cs="Arial"/>
          <w:sz w:val="84"/>
          <w:szCs w:val="84"/>
        </w:rPr>
      </w:pPr>
      <w:r>
        <w:rPr>
          <w:rFonts w:hint="eastAsia" w:ascii="黑体" w:hAnsi="黑体" w:eastAsia="黑体" w:cs="Arial"/>
          <w:sz w:val="84"/>
          <w:szCs w:val="84"/>
        </w:rPr>
        <w:t>书</w:t>
      </w:r>
    </w:p>
    <w:p>
      <w:pPr>
        <w:spacing w:line="900" w:lineRule="exact"/>
        <w:jc w:val="center"/>
        <w:rPr>
          <w:rFonts w:ascii="黑体" w:hAnsi="黑体" w:eastAsia="黑体" w:cs="Arial"/>
          <w:sz w:val="84"/>
          <w:szCs w:val="84"/>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ind w:firstLine="640" w:firstLineChars="200"/>
        <w:rPr>
          <w:rFonts w:ascii="宋体" w:hAnsi="宋体" w:cs="Arial"/>
          <w:sz w:val="32"/>
          <w:szCs w:val="32"/>
        </w:rPr>
      </w:pPr>
      <w:r>
        <w:rPr>
          <w:rFonts w:hint="eastAsia" w:ascii="宋体" w:hAnsi="宋体" w:cs="Arial"/>
          <w:sz w:val="32"/>
          <w:szCs w:val="32"/>
        </w:rPr>
        <w:t>投 标 人：                  （盖章）</w:t>
      </w:r>
    </w:p>
    <w:p>
      <w:pPr>
        <w:spacing w:line="500" w:lineRule="exact"/>
        <w:ind w:firstLine="2240" w:firstLineChars="700"/>
        <w:rPr>
          <w:rFonts w:ascii="宋体" w:hAnsi="宋体" w:cs="Arial"/>
          <w:sz w:val="32"/>
          <w:szCs w:val="32"/>
        </w:rPr>
      </w:pPr>
      <w:r>
        <w:rPr>
          <w:rFonts w:hint="eastAsia" w:ascii="宋体" w:hAnsi="宋体" w:cs="Arial"/>
          <w:sz w:val="32"/>
          <w:szCs w:val="32"/>
        </w:rPr>
        <w:t>年      月      日</w:t>
      </w:r>
    </w:p>
    <w:p>
      <w:pPr>
        <w:pStyle w:val="7"/>
        <w:spacing w:line="400" w:lineRule="exact"/>
        <w:ind w:firstLine="2891" w:firstLineChars="900"/>
        <w:jc w:val="both"/>
      </w:pPr>
      <w:r>
        <w:br w:type="page"/>
      </w:r>
      <w:bookmarkStart w:id="156" w:name="_Toc272141473"/>
      <w:bookmarkStart w:id="157" w:name="_Toc482084478"/>
      <w:bookmarkStart w:id="158" w:name="_Toc511654067"/>
      <w:bookmarkStart w:id="159" w:name="_Toc24401012"/>
      <w:bookmarkStart w:id="160" w:name="_Hlk450146465"/>
      <w:bookmarkStart w:id="161" w:name="_Toc19920"/>
      <w:bookmarkStart w:id="162" w:name="_Toc462234316"/>
      <w:bookmarkStart w:id="163" w:name="_Toc293560330"/>
      <w:bookmarkStart w:id="164" w:name="_Hlk450185103"/>
      <w:r>
        <w:rPr>
          <w:rFonts w:hint="eastAsia"/>
        </w:rPr>
        <w:t>一、投标函</w:t>
      </w:r>
      <w:bookmarkEnd w:id="156"/>
      <w:bookmarkEnd w:id="157"/>
      <w:bookmarkEnd w:id="158"/>
      <w:bookmarkEnd w:id="159"/>
      <w:bookmarkEnd w:id="160"/>
      <w:bookmarkEnd w:id="161"/>
      <w:bookmarkEnd w:id="162"/>
      <w:bookmarkEnd w:id="163"/>
    </w:p>
    <w:p>
      <w:pPr>
        <w:spacing w:line="400" w:lineRule="exact"/>
        <w:jc w:val="left"/>
        <w:rPr>
          <w:rFonts w:ascii="宋体" w:hAnsi="宋体" w:cs="Arial"/>
          <w:b/>
          <w:szCs w:val="21"/>
        </w:rPr>
      </w:pPr>
      <w:r>
        <w:rPr>
          <w:rFonts w:ascii="宋体" w:hAnsi="宋体" w:cs="Arial"/>
          <w:b/>
          <w:szCs w:val="21"/>
        </w:rPr>
        <w:t>（采购</w:t>
      </w:r>
      <w:r>
        <w:rPr>
          <w:rFonts w:hint="eastAsia" w:ascii="宋体" w:hAnsi="宋体" w:cs="Arial"/>
          <w:b/>
          <w:szCs w:val="21"/>
        </w:rPr>
        <w:t>人</w:t>
      </w:r>
      <w:r>
        <w:rPr>
          <w:rFonts w:ascii="宋体" w:hAnsi="宋体" w:cs="Arial"/>
          <w:b/>
          <w:szCs w:val="21"/>
        </w:rPr>
        <w:t>名称）</w:t>
      </w:r>
      <w:r>
        <w:rPr>
          <w:rFonts w:hint="eastAsia" w:ascii="宋体" w:hAnsi="宋体" w:cs="Arial"/>
          <w:b/>
          <w:szCs w:val="21"/>
        </w:rPr>
        <w:t>：</w:t>
      </w:r>
    </w:p>
    <w:p>
      <w:pPr>
        <w:spacing w:line="400" w:lineRule="exact"/>
        <w:ind w:firstLine="482" w:firstLineChars="230"/>
        <w:jc w:val="left"/>
        <w:rPr>
          <w:rFonts w:ascii="宋体" w:hAnsi="宋体" w:cs="Arial"/>
          <w:szCs w:val="21"/>
        </w:rPr>
      </w:pPr>
      <w:r>
        <w:rPr>
          <w:rFonts w:hint="eastAsia" w:ascii="宋体" w:hAnsi="宋体" w:cs="Arial"/>
          <w:szCs w:val="21"/>
        </w:rPr>
        <w:t>1、根据贵方</w:t>
      </w:r>
      <w:r>
        <w:rPr>
          <w:rFonts w:hint="eastAsia" w:ascii="宋体" w:hAnsi="宋体" w:cs="Arial"/>
          <w:szCs w:val="21"/>
          <w:u w:val="single"/>
        </w:rPr>
        <w:t xml:space="preserve"> （项目编号） </w:t>
      </w:r>
      <w:r>
        <w:rPr>
          <w:rFonts w:hint="eastAsia" w:ascii="宋体" w:hAnsi="宋体" w:cs="Arial"/>
          <w:szCs w:val="21"/>
        </w:rPr>
        <w:t>投标邀请书，我们决定参加贵方组织的</w:t>
      </w:r>
      <w:r>
        <w:rPr>
          <w:rFonts w:hint="eastAsia" w:ascii="宋体" w:hAnsi="宋体" w:cs="Arial"/>
          <w:szCs w:val="21"/>
          <w:u w:val="single"/>
        </w:rPr>
        <w:t xml:space="preserve"> （项目名称）   </w:t>
      </w:r>
      <w:r>
        <w:rPr>
          <w:rFonts w:hint="eastAsia" w:ascii="宋体" w:hAnsi="宋体" w:cs="Arial"/>
          <w:szCs w:val="21"/>
        </w:rPr>
        <w:t>的招标采购活动。我方授权</w:t>
      </w:r>
      <w:r>
        <w:rPr>
          <w:rFonts w:hint="eastAsia" w:ascii="宋体" w:hAnsi="宋体" w:cs="Arial"/>
          <w:szCs w:val="21"/>
          <w:u w:val="single"/>
        </w:rPr>
        <w:t xml:space="preserve">  (姓名和职务)   </w:t>
      </w:r>
      <w:r>
        <w:rPr>
          <w:rFonts w:hint="eastAsia" w:ascii="宋体" w:hAnsi="宋体" w:cs="Arial"/>
          <w:szCs w:val="21"/>
        </w:rPr>
        <w:t>代表我方</w:t>
      </w:r>
      <w:r>
        <w:rPr>
          <w:rFonts w:hint="eastAsia" w:ascii="宋体" w:hAnsi="宋体" w:cs="Arial"/>
          <w:szCs w:val="21"/>
          <w:u w:val="single"/>
        </w:rPr>
        <w:t xml:space="preserve">  （投标人全称）   </w:t>
      </w:r>
      <w:r>
        <w:rPr>
          <w:rFonts w:hint="eastAsia" w:ascii="宋体" w:hAnsi="宋体" w:cs="Arial"/>
          <w:szCs w:val="21"/>
        </w:rPr>
        <w:t>全权处理本项目投标的有关事宜。</w:t>
      </w:r>
    </w:p>
    <w:p>
      <w:pPr>
        <w:spacing w:line="500" w:lineRule="exact"/>
        <w:ind w:firstLine="420" w:firstLineChars="200"/>
        <w:jc w:val="left"/>
        <w:rPr>
          <w:rFonts w:ascii="宋体" w:hAnsi="宋体" w:cs="Arial"/>
          <w:szCs w:val="21"/>
        </w:rPr>
      </w:pPr>
      <w:r>
        <w:rPr>
          <w:rFonts w:hint="eastAsia" w:ascii="宋体" w:hAnsi="宋体" w:cs="Arial"/>
          <w:szCs w:val="21"/>
        </w:rPr>
        <w:t>2、我方愿意按照招标文件规定的各项要求，向采购人提供所需的货物与服务，总投标价为人民币（大写）。</w:t>
      </w:r>
      <w:r>
        <w:rPr>
          <w:rFonts w:ascii="宋体" w:hAnsi="宋体" w:cs="宋体"/>
          <w:kern w:val="0"/>
          <w:sz w:val="24"/>
          <w:szCs w:val="24"/>
        </w:rPr>
        <w:t>（￥       元）</w:t>
      </w:r>
    </w:p>
    <w:p>
      <w:pPr>
        <w:spacing w:line="500" w:lineRule="exact"/>
        <w:ind w:firstLine="420" w:firstLineChars="200"/>
        <w:jc w:val="left"/>
        <w:rPr>
          <w:rFonts w:ascii="宋体" w:hAnsi="宋体" w:cs="Arial"/>
          <w:szCs w:val="21"/>
        </w:rPr>
      </w:pPr>
      <w:r>
        <w:rPr>
          <w:rFonts w:hint="eastAsia" w:ascii="宋体" w:hAnsi="宋体" w:cs="Arial"/>
          <w:szCs w:val="21"/>
        </w:rPr>
        <w:t>3、一旦我方中标，我方将严格履行合同规定的责任和义务，保证于合同签字生效后_____日内完成项目的施工、安装、调试，并交付采购人验收、使用。</w:t>
      </w:r>
    </w:p>
    <w:p>
      <w:pPr>
        <w:spacing w:line="500" w:lineRule="exact"/>
        <w:ind w:firstLine="420" w:firstLineChars="200"/>
        <w:jc w:val="left"/>
        <w:rPr>
          <w:rFonts w:ascii="宋体" w:hAnsi="宋体" w:cs="Arial"/>
          <w:szCs w:val="21"/>
        </w:rPr>
      </w:pPr>
      <w:r>
        <w:rPr>
          <w:rFonts w:hint="eastAsia" w:ascii="宋体" w:hAnsi="宋体" w:cs="Arial"/>
          <w:szCs w:val="21"/>
        </w:rPr>
        <w:t>4、我方同意按照招标文件的要求，向贵方递交金额为人民币（大写）的投标保证金。并且承诺，在投标有效期内如果我方撤回投标书或中标后拒绝签订合同，我方将放弃要求贵方退还该投标保证金的权利。</w:t>
      </w:r>
    </w:p>
    <w:p>
      <w:pPr>
        <w:tabs>
          <w:tab w:val="left" w:pos="840"/>
        </w:tabs>
        <w:spacing w:line="500" w:lineRule="exact"/>
        <w:ind w:firstLine="420" w:firstLineChars="200"/>
        <w:jc w:val="left"/>
        <w:rPr>
          <w:rFonts w:ascii="宋体" w:hAnsi="宋体" w:cs="Arial"/>
          <w:szCs w:val="21"/>
        </w:rPr>
      </w:pPr>
      <w:r>
        <w:rPr>
          <w:rFonts w:hint="eastAsia" w:ascii="宋体" w:hAnsi="宋体" w:cs="Arial"/>
          <w:szCs w:val="21"/>
        </w:rPr>
        <w:t>5、我方愿意提供贵方可能另外要求的、与投标有关的文件资料，并保证我方已提供和将要提供的文件是真实的、准确的。</w:t>
      </w:r>
    </w:p>
    <w:p>
      <w:pPr>
        <w:spacing w:line="500" w:lineRule="exact"/>
        <w:ind w:firstLine="315" w:firstLineChars="150"/>
        <w:rPr>
          <w:rFonts w:ascii="宋体" w:hAnsi="宋体" w:cs="Arial"/>
          <w:szCs w:val="21"/>
        </w:rPr>
      </w:pPr>
      <w:r>
        <w:rPr>
          <w:rFonts w:hint="eastAsia" w:ascii="宋体" w:hAnsi="宋体" w:cs="Arial"/>
          <w:szCs w:val="21"/>
        </w:rPr>
        <w:t>6、我方提供以下开户行、账号，供结算货款（如果成交）：</w:t>
      </w:r>
    </w:p>
    <w:p>
      <w:pPr>
        <w:spacing w:line="500" w:lineRule="exact"/>
        <w:ind w:firstLine="420" w:firstLineChars="200"/>
        <w:rPr>
          <w:rFonts w:ascii="宋体" w:hAnsi="宋体" w:cs="Arial"/>
          <w:szCs w:val="21"/>
        </w:rPr>
      </w:pPr>
      <w:r>
        <w:rPr>
          <w:rFonts w:hint="eastAsia" w:ascii="宋体" w:hAnsi="宋体" w:cs="Arial"/>
          <w:szCs w:val="21"/>
        </w:rPr>
        <w:t>户名（全称）：</w:t>
      </w:r>
    </w:p>
    <w:p>
      <w:pPr>
        <w:spacing w:line="500" w:lineRule="exact"/>
        <w:ind w:firstLine="420" w:firstLineChars="200"/>
        <w:rPr>
          <w:rFonts w:ascii="宋体" w:hAnsi="宋体" w:cs="Arial"/>
          <w:szCs w:val="21"/>
        </w:rPr>
      </w:pPr>
      <w:r>
        <w:rPr>
          <w:rFonts w:hint="eastAsia" w:ascii="宋体" w:hAnsi="宋体" w:cs="Arial"/>
          <w:szCs w:val="21"/>
        </w:rPr>
        <w:t xml:space="preserve">开户行：                        </w:t>
      </w:r>
    </w:p>
    <w:p>
      <w:pPr>
        <w:spacing w:line="500" w:lineRule="exact"/>
        <w:ind w:firstLine="420" w:firstLineChars="200"/>
        <w:rPr>
          <w:rFonts w:ascii="宋体" w:hAnsi="宋体" w:cs="Arial"/>
          <w:szCs w:val="21"/>
        </w:rPr>
      </w:pPr>
      <w:r>
        <w:rPr>
          <w:rFonts w:hint="eastAsia" w:ascii="宋体" w:hAnsi="宋体" w:cs="Arial"/>
          <w:szCs w:val="21"/>
        </w:rPr>
        <w:t>账号（请填写完整）：</w:t>
      </w:r>
    </w:p>
    <w:p>
      <w:pPr>
        <w:pStyle w:val="24"/>
        <w:spacing w:line="500" w:lineRule="exact"/>
        <w:ind w:firstLine="3675"/>
      </w:pPr>
      <w:r>
        <w:t>投 标 人：（</w:t>
      </w:r>
      <w:r>
        <w:rPr>
          <w:rFonts w:hint="eastAsia"/>
        </w:rPr>
        <w:t>盖章</w:t>
      </w:r>
      <w:r>
        <w:t>）</w:t>
      </w:r>
    </w:p>
    <w:p>
      <w:pPr>
        <w:pStyle w:val="24"/>
        <w:spacing w:line="500" w:lineRule="exact"/>
        <w:ind w:left="525" w:firstLine="3150" w:firstLineChars="1500"/>
      </w:pPr>
      <w:r>
        <w:t>法定代表人</w:t>
      </w:r>
      <w:r>
        <w:rPr>
          <w:rFonts w:hint="eastAsia"/>
        </w:rPr>
        <w:t>（盖章）</w:t>
      </w:r>
      <w:r>
        <w:t>：</w:t>
      </w:r>
    </w:p>
    <w:p>
      <w:pPr>
        <w:pStyle w:val="24"/>
        <w:spacing w:line="500" w:lineRule="exact"/>
        <w:ind w:firstLine="3675"/>
        <w:rPr>
          <w:rFonts w:ascii="宋体" w:hAnsi="宋体"/>
        </w:rPr>
      </w:pPr>
      <w:r>
        <w:t>地址：</w:t>
      </w:r>
    </w:p>
    <w:p>
      <w:pPr>
        <w:pStyle w:val="24"/>
        <w:spacing w:line="500" w:lineRule="exact"/>
        <w:ind w:firstLine="3675"/>
      </w:pPr>
      <w:r>
        <w:t>网址：</w:t>
      </w:r>
    </w:p>
    <w:p>
      <w:pPr>
        <w:pStyle w:val="24"/>
        <w:spacing w:line="500" w:lineRule="exact"/>
        <w:ind w:firstLine="3675"/>
        <w:rPr>
          <w:rFonts w:ascii="宋体" w:hAnsi="宋体"/>
        </w:rPr>
      </w:pPr>
      <w:r>
        <w:t>电话：</w:t>
      </w:r>
    </w:p>
    <w:p>
      <w:pPr>
        <w:pStyle w:val="24"/>
        <w:spacing w:line="500" w:lineRule="exact"/>
        <w:ind w:firstLine="3675"/>
        <w:rPr>
          <w:rFonts w:ascii="宋体" w:hAnsi="宋体"/>
        </w:rPr>
      </w:pPr>
      <w:r>
        <w:t>传真：</w:t>
      </w:r>
    </w:p>
    <w:p>
      <w:pPr>
        <w:pStyle w:val="24"/>
        <w:spacing w:line="500" w:lineRule="exact"/>
        <w:ind w:firstLine="3675"/>
        <w:rPr>
          <w:rFonts w:ascii="宋体" w:hAnsi="宋体"/>
        </w:rPr>
      </w:pPr>
      <w:r>
        <w:t>邮政编码：</w:t>
      </w:r>
    </w:p>
    <w:p>
      <w:pPr>
        <w:spacing w:line="500" w:lineRule="exact"/>
        <w:ind w:firstLine="2100" w:firstLineChars="1000"/>
        <w:jc w:val="left"/>
        <w:rPr>
          <w:rFonts w:ascii="宋体" w:hAnsi="宋体"/>
          <w:szCs w:val="21"/>
          <w:u w:val="single"/>
        </w:rPr>
      </w:pPr>
      <w:r>
        <w:rPr>
          <w:rFonts w:hint="eastAsia" w:ascii="宋体" w:hAnsi="宋体"/>
          <w:szCs w:val="21"/>
        </w:rPr>
        <w:t xml:space="preserve">               日期：</w:t>
      </w:r>
    </w:p>
    <w:p>
      <w:pPr>
        <w:spacing w:line="500" w:lineRule="exact"/>
        <w:ind w:firstLine="2100" w:firstLineChars="1000"/>
        <w:jc w:val="left"/>
        <w:rPr>
          <w:rFonts w:ascii="宋体" w:hAnsi="宋体"/>
          <w:szCs w:val="21"/>
          <w:u w:val="single"/>
        </w:rPr>
      </w:pPr>
    </w:p>
    <w:bookmarkEnd w:id="164"/>
    <w:p>
      <w:pPr>
        <w:pStyle w:val="7"/>
      </w:pPr>
      <w:bookmarkStart w:id="165" w:name="_Toc8918"/>
      <w:bookmarkStart w:id="166" w:name="_Toc462234317"/>
      <w:bookmarkStart w:id="167" w:name="_Toc482084479"/>
      <w:bookmarkStart w:id="168" w:name="_Toc293560334"/>
      <w:bookmarkStart w:id="169" w:name="_Toc272141478"/>
      <w:r>
        <w:br w:type="page"/>
      </w:r>
    </w:p>
    <w:p>
      <w:pPr>
        <w:pStyle w:val="7"/>
      </w:pPr>
      <w:bookmarkStart w:id="170" w:name="_Toc24401013"/>
      <w:r>
        <w:rPr>
          <w:rFonts w:hint="eastAsia"/>
        </w:rPr>
        <w:t>二、开标一览表</w:t>
      </w:r>
      <w:bookmarkEnd w:id="170"/>
    </w:p>
    <w:p>
      <w:pPr>
        <w:spacing w:line="500" w:lineRule="exact"/>
        <w:rPr>
          <w:rFonts w:ascii="宋体" w:hAnsi="宋体" w:cs="Arial"/>
          <w:b/>
          <w:szCs w:val="21"/>
        </w:rPr>
      </w:pPr>
    </w:p>
    <w:tbl>
      <w:tblPr>
        <w:tblStyle w:val="1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vAlign w:val="center"/>
          </w:tcPr>
          <w:p>
            <w:pPr>
              <w:spacing w:line="500" w:lineRule="exact"/>
              <w:jc w:val="center"/>
              <w:rPr>
                <w:rFonts w:ascii="宋体" w:hAnsi="宋体" w:cs="Arial"/>
                <w:szCs w:val="21"/>
              </w:rPr>
            </w:pPr>
            <w:r>
              <w:rPr>
                <w:rFonts w:hint="eastAsia" w:ascii="宋体" w:hAnsi="宋体" w:cs="Arial"/>
                <w:szCs w:val="21"/>
              </w:rPr>
              <w:t>标题</w:t>
            </w:r>
          </w:p>
        </w:tc>
        <w:tc>
          <w:tcPr>
            <w:tcW w:w="5202" w:type="dxa"/>
            <w:tcBorders>
              <w:top w:val="double" w:color="auto" w:sz="4" w:space="0"/>
              <w:right w:val="double" w:color="auto" w:sz="4" w:space="0"/>
            </w:tcBorders>
            <w:vAlign w:val="center"/>
          </w:tcPr>
          <w:p>
            <w:pPr>
              <w:spacing w:line="500" w:lineRule="exact"/>
              <w:jc w:val="center"/>
              <w:rPr>
                <w:rFonts w:ascii="宋体" w:hAnsi="宋体" w:cs="Arial"/>
                <w:szCs w:val="21"/>
              </w:rPr>
            </w:pPr>
            <w:r>
              <w:rPr>
                <w:rFonts w:hint="eastAsia" w:ascii="宋体" w:hAnsi="宋体" w:cs="Arial"/>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vAlign w:val="center"/>
          </w:tcPr>
          <w:p>
            <w:pPr>
              <w:spacing w:line="500" w:lineRule="exact"/>
              <w:jc w:val="center"/>
              <w:rPr>
                <w:rFonts w:ascii="宋体" w:hAnsi="宋体" w:cs="Arial"/>
                <w:szCs w:val="21"/>
              </w:rPr>
            </w:pPr>
            <w:r>
              <w:rPr>
                <w:rFonts w:hint="eastAsia" w:ascii="宋体" w:hAnsi="宋体" w:cs="Arial"/>
                <w:szCs w:val="21"/>
              </w:rPr>
              <w:t>项目名称</w:t>
            </w:r>
          </w:p>
        </w:tc>
        <w:tc>
          <w:tcPr>
            <w:tcW w:w="5202" w:type="dxa"/>
            <w:tcBorders>
              <w:top w:val="double" w:color="auto" w:sz="4" w:space="0"/>
              <w:right w:val="double" w:color="auto" w:sz="4" w:space="0"/>
            </w:tcBorders>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vAlign w:val="center"/>
          </w:tcPr>
          <w:p>
            <w:pPr>
              <w:spacing w:line="500" w:lineRule="exact"/>
              <w:jc w:val="center"/>
              <w:rPr>
                <w:rFonts w:ascii="宋体" w:hAnsi="宋体" w:cs="Arial"/>
                <w:szCs w:val="21"/>
              </w:rPr>
            </w:pPr>
            <w:r>
              <w:rPr>
                <w:rFonts w:hint="eastAsia" w:ascii="宋体" w:hAnsi="宋体" w:cs="Arial"/>
                <w:szCs w:val="21"/>
              </w:rPr>
              <w:t>项目编号</w:t>
            </w:r>
          </w:p>
        </w:tc>
        <w:tc>
          <w:tcPr>
            <w:tcW w:w="5202" w:type="dxa"/>
            <w:tcBorders>
              <w:top w:val="double" w:color="auto" w:sz="4" w:space="0"/>
              <w:right w:val="double" w:color="auto" w:sz="4" w:space="0"/>
            </w:tcBorders>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vAlign w:val="center"/>
          </w:tcPr>
          <w:p>
            <w:pPr>
              <w:spacing w:line="500" w:lineRule="exact"/>
              <w:jc w:val="center"/>
              <w:rPr>
                <w:rFonts w:ascii="宋体" w:hAnsi="宋体" w:cs="Arial"/>
                <w:szCs w:val="21"/>
              </w:rPr>
            </w:pPr>
            <w:r>
              <w:rPr>
                <w:rFonts w:hint="eastAsia" w:ascii="宋体" w:hAnsi="宋体" w:cs="Arial"/>
                <w:szCs w:val="21"/>
              </w:rPr>
              <w:t>供应商（盖章）</w:t>
            </w:r>
          </w:p>
        </w:tc>
        <w:tc>
          <w:tcPr>
            <w:tcW w:w="5202" w:type="dxa"/>
            <w:tcBorders>
              <w:top w:val="double" w:color="auto" w:sz="4" w:space="0"/>
              <w:right w:val="double" w:color="auto" w:sz="4" w:space="0"/>
            </w:tcBorders>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vAlign w:val="center"/>
          </w:tcPr>
          <w:p>
            <w:pPr>
              <w:spacing w:line="500" w:lineRule="exact"/>
              <w:jc w:val="center"/>
              <w:rPr>
                <w:rFonts w:ascii="宋体" w:hAnsi="宋体" w:cs="Arial"/>
                <w:szCs w:val="21"/>
              </w:rPr>
            </w:pPr>
            <w:r>
              <w:rPr>
                <w:rFonts w:hint="eastAsia" w:ascii="宋体" w:hAnsi="宋体" w:cs="Arial"/>
                <w:szCs w:val="21"/>
              </w:rPr>
              <w:t>法定代表人（盖章）或</w:t>
            </w:r>
          </w:p>
          <w:p>
            <w:pPr>
              <w:spacing w:line="500" w:lineRule="exact"/>
              <w:jc w:val="center"/>
              <w:rPr>
                <w:rFonts w:ascii="宋体" w:hAnsi="宋体" w:cs="Arial"/>
                <w:szCs w:val="21"/>
              </w:rPr>
            </w:pPr>
            <w:r>
              <w:rPr>
                <w:rFonts w:hint="eastAsia" w:ascii="宋体" w:hAnsi="宋体" w:cs="Arial"/>
                <w:szCs w:val="21"/>
              </w:rPr>
              <w:t>被授权人（签字）</w:t>
            </w:r>
          </w:p>
        </w:tc>
        <w:tc>
          <w:tcPr>
            <w:tcW w:w="5202" w:type="dxa"/>
            <w:tcBorders>
              <w:top w:val="double" w:color="auto" w:sz="4" w:space="0"/>
              <w:right w:val="double" w:color="auto" w:sz="4" w:space="0"/>
            </w:tcBorders>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9" w:type="dxa"/>
            <w:tcBorders>
              <w:left w:val="double" w:color="auto" w:sz="4" w:space="0"/>
            </w:tcBorders>
            <w:vAlign w:val="center"/>
          </w:tcPr>
          <w:p>
            <w:pPr>
              <w:spacing w:line="500" w:lineRule="exact"/>
              <w:jc w:val="center"/>
              <w:rPr>
                <w:rFonts w:ascii="宋体" w:hAnsi="宋体" w:cs="Arial"/>
                <w:szCs w:val="21"/>
              </w:rPr>
            </w:pPr>
            <w:r>
              <w:rPr>
                <w:rFonts w:hint="eastAsia" w:ascii="宋体" w:hAnsi="宋体" w:cs="Arial"/>
                <w:szCs w:val="21"/>
              </w:rPr>
              <w:t>投标总报价（人民币大写）</w:t>
            </w:r>
          </w:p>
        </w:tc>
        <w:tc>
          <w:tcPr>
            <w:tcW w:w="5202" w:type="dxa"/>
            <w:tcBorders>
              <w:right w:val="double" w:color="auto" w:sz="4" w:space="0"/>
            </w:tcBorders>
            <w:vAlign w:val="center"/>
          </w:tcPr>
          <w:p>
            <w:pPr>
              <w:spacing w:line="500" w:lineRule="exact"/>
              <w:rPr>
                <w:rFonts w:ascii="宋体" w:hAnsi="宋体" w:cs="Arial"/>
                <w:szCs w:val="21"/>
              </w:rPr>
            </w:pPr>
            <w:r>
              <w:rPr>
                <w:rFonts w:hint="eastAsia" w:ascii="宋体" w:hAnsi="宋体" w:cs="Arial"/>
                <w:szCs w:val="21"/>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9" w:type="dxa"/>
            <w:tcBorders>
              <w:left w:val="double" w:color="auto" w:sz="4" w:space="0"/>
            </w:tcBorders>
            <w:vAlign w:val="center"/>
          </w:tcPr>
          <w:p>
            <w:pPr>
              <w:spacing w:line="500" w:lineRule="exact"/>
              <w:jc w:val="center"/>
              <w:rPr>
                <w:rFonts w:ascii="宋体" w:hAnsi="宋体" w:cs="Arial"/>
                <w:szCs w:val="21"/>
              </w:rPr>
            </w:pPr>
            <w:r>
              <w:rPr>
                <w:rFonts w:hint="eastAsia" w:ascii="宋体" w:hAnsi="宋体" w:cs="Arial"/>
                <w:szCs w:val="21"/>
              </w:rPr>
              <w:t>投标总报价（人民币小写）</w:t>
            </w:r>
          </w:p>
        </w:tc>
        <w:tc>
          <w:tcPr>
            <w:tcW w:w="5202" w:type="dxa"/>
            <w:tcBorders>
              <w:right w:val="double" w:color="auto" w:sz="4" w:space="0"/>
            </w:tcBorders>
            <w:vAlign w:val="center"/>
          </w:tcPr>
          <w:p>
            <w:pPr>
              <w:spacing w:line="500" w:lineRule="exact"/>
              <w:rPr>
                <w:rFonts w:ascii="宋体" w:hAnsi="宋体" w:cs="Arial"/>
                <w:szCs w:val="21"/>
              </w:rPr>
            </w:pPr>
            <w:r>
              <w:rPr>
                <w:rFonts w:hint="eastAsia" w:ascii="宋体" w:hAnsi="宋体" w:cs="Arial"/>
                <w:szCs w:val="21"/>
              </w:rPr>
              <w:t xml:space="preserve">                          元</w:t>
            </w:r>
          </w:p>
        </w:tc>
      </w:tr>
    </w:tbl>
    <w:p>
      <w:r>
        <w:rPr>
          <w:rFonts w:hint="eastAsia"/>
        </w:rPr>
        <w:t>注：封装要求见19.3.1</w:t>
      </w:r>
    </w:p>
    <w:p/>
    <w:p/>
    <w:p/>
    <w:p/>
    <w:p/>
    <w:p/>
    <w:p/>
    <w:p/>
    <w:p/>
    <w:p/>
    <w:p/>
    <w:p/>
    <w:p>
      <w:r>
        <w:rPr>
          <w:rFonts w:hint="eastAsia"/>
        </w:rPr>
        <w:br w:type="page"/>
      </w:r>
    </w:p>
    <w:p>
      <w:pPr>
        <w:pStyle w:val="7"/>
        <w:rPr>
          <w:color w:val="auto"/>
        </w:rPr>
      </w:pPr>
      <w:bookmarkStart w:id="171" w:name="_Toc4189"/>
      <w:r>
        <w:rPr>
          <w:rFonts w:hint="eastAsia"/>
          <w:color w:val="auto"/>
        </w:rPr>
        <w:t>三、服务分项报价表（服务类）</w:t>
      </w:r>
      <w:bookmarkEnd w:id="171"/>
    </w:p>
    <w:p>
      <w:pPr>
        <w:rPr>
          <w:color w:val="auto"/>
        </w:rPr>
      </w:pPr>
      <w:r>
        <w:rPr>
          <w:rFonts w:hint="eastAsia"/>
          <w:color w:val="auto"/>
        </w:rPr>
        <w:t xml:space="preserve">        </w:t>
      </w:r>
    </w:p>
    <w:tbl>
      <w:tblPr>
        <w:tblStyle w:val="16"/>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809"/>
        <w:gridCol w:w="1559"/>
        <w:gridCol w:w="15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noWrap w:val="0"/>
            <w:vAlign w:val="center"/>
          </w:tcPr>
          <w:p>
            <w:pPr>
              <w:jc w:val="center"/>
              <w:rPr>
                <w:rFonts w:ascii="宋体" w:hAnsi="宋体" w:cs="Arial"/>
                <w:color w:val="auto"/>
                <w:szCs w:val="21"/>
              </w:rPr>
            </w:pPr>
            <w:r>
              <w:rPr>
                <w:rFonts w:hint="eastAsia" w:ascii="宋体" w:hAnsi="宋体" w:cs="Arial"/>
                <w:color w:val="auto"/>
                <w:szCs w:val="21"/>
              </w:rPr>
              <w:t>序号</w:t>
            </w:r>
          </w:p>
        </w:tc>
        <w:tc>
          <w:tcPr>
            <w:tcW w:w="4809" w:type="dxa"/>
            <w:noWrap w:val="0"/>
            <w:vAlign w:val="center"/>
          </w:tcPr>
          <w:p>
            <w:pPr>
              <w:jc w:val="center"/>
              <w:rPr>
                <w:rFonts w:ascii="宋体" w:hAnsi="宋体" w:cs="Arial"/>
                <w:color w:val="auto"/>
                <w:szCs w:val="21"/>
              </w:rPr>
            </w:pPr>
            <w:r>
              <w:rPr>
                <w:rFonts w:hint="eastAsia" w:ascii="宋体" w:hAnsi="宋体" w:cs="Arial"/>
                <w:color w:val="auto"/>
                <w:szCs w:val="21"/>
              </w:rPr>
              <w:t>内容</w:t>
            </w:r>
          </w:p>
        </w:tc>
        <w:tc>
          <w:tcPr>
            <w:tcW w:w="1559" w:type="dxa"/>
            <w:noWrap w:val="0"/>
            <w:vAlign w:val="center"/>
          </w:tcPr>
          <w:p>
            <w:pPr>
              <w:jc w:val="center"/>
              <w:rPr>
                <w:rFonts w:ascii="宋体" w:hAnsi="宋体" w:cs="Arial"/>
                <w:color w:val="auto"/>
                <w:szCs w:val="21"/>
              </w:rPr>
            </w:pPr>
            <w:r>
              <w:rPr>
                <w:rFonts w:hint="eastAsia" w:ascii="宋体" w:hAnsi="宋体" w:cs="Arial"/>
                <w:color w:val="auto"/>
                <w:szCs w:val="21"/>
              </w:rPr>
              <w:t>总价</w:t>
            </w:r>
          </w:p>
          <w:p>
            <w:pPr>
              <w:jc w:val="center"/>
              <w:rPr>
                <w:rFonts w:ascii="宋体" w:hAnsi="宋体" w:cs="Arial"/>
                <w:color w:val="auto"/>
                <w:szCs w:val="21"/>
              </w:rPr>
            </w:pPr>
            <w:r>
              <w:rPr>
                <w:rFonts w:hint="eastAsia" w:ascii="宋体" w:hAnsi="宋体" w:cs="Arial"/>
                <w:color w:val="auto"/>
                <w:szCs w:val="21"/>
              </w:rPr>
              <w:t>（元）</w:t>
            </w:r>
          </w:p>
        </w:tc>
        <w:tc>
          <w:tcPr>
            <w:tcW w:w="1559" w:type="dxa"/>
            <w:noWrap w:val="0"/>
            <w:vAlign w:val="center"/>
          </w:tcPr>
          <w:p>
            <w:pPr>
              <w:jc w:val="center"/>
              <w:rPr>
                <w:rFonts w:ascii="宋体" w:hAnsi="宋体" w:cs="Arial"/>
                <w:color w:val="auto"/>
                <w:szCs w:val="21"/>
              </w:rPr>
            </w:pPr>
            <w:r>
              <w:rPr>
                <w:rFonts w:hint="eastAsia" w:ascii="宋体" w:hAnsi="宋体" w:cs="Arial"/>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r>
              <w:rPr>
                <w:rFonts w:ascii="宋体" w:hAnsi="宋体" w:cs="Arial"/>
                <w:color w:val="auto"/>
                <w:szCs w:val="21"/>
              </w:rPr>
              <w:t>拟提供的服务费用</w:t>
            </w:r>
          </w:p>
        </w:tc>
        <w:tc>
          <w:tcPr>
            <w:tcW w:w="1559" w:type="dxa"/>
            <w:noWrap w:val="0"/>
            <w:vAlign w:val="center"/>
          </w:tcPr>
          <w:p>
            <w:pPr>
              <w:jc w:val="center"/>
              <w:rPr>
                <w:rFonts w:ascii="宋体" w:hAnsi="宋体" w:cs="Arial"/>
                <w:color w:val="auto"/>
                <w:szCs w:val="21"/>
              </w:rPr>
            </w:pPr>
          </w:p>
        </w:tc>
        <w:tc>
          <w:tcPr>
            <w:tcW w:w="1559" w:type="dxa"/>
            <w:vMerge w:val="restart"/>
            <w:noWrap w:val="0"/>
            <w:vAlign w:val="center"/>
          </w:tcPr>
          <w:p>
            <w:pPr>
              <w:jc w:val="cente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4809"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559"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b/>
                <w:color w:val="auto"/>
                <w:szCs w:val="21"/>
              </w:rPr>
            </w:pPr>
            <w:r>
              <w:rPr>
                <w:rFonts w:hint="eastAsia" w:ascii="宋体" w:hAnsi="宋体" w:cs="Arial"/>
                <w:b/>
                <w:color w:val="auto"/>
                <w:szCs w:val="21"/>
              </w:rPr>
              <w:t>合计</w:t>
            </w:r>
          </w:p>
        </w:tc>
        <w:tc>
          <w:tcPr>
            <w:tcW w:w="4809" w:type="dxa"/>
            <w:noWrap w:val="0"/>
            <w:vAlign w:val="center"/>
          </w:tcPr>
          <w:p>
            <w:pPr>
              <w:jc w:val="center"/>
              <w:rPr>
                <w:rFonts w:ascii="宋体" w:hAnsi="宋体" w:cs="Arial"/>
                <w:b/>
                <w:color w:val="auto"/>
                <w:szCs w:val="21"/>
              </w:rPr>
            </w:pPr>
          </w:p>
        </w:tc>
        <w:tc>
          <w:tcPr>
            <w:tcW w:w="1559" w:type="dxa"/>
            <w:noWrap w:val="0"/>
            <w:vAlign w:val="center"/>
          </w:tcPr>
          <w:p>
            <w:pPr>
              <w:jc w:val="center"/>
              <w:rPr>
                <w:rFonts w:ascii="宋体" w:hAnsi="宋体" w:cs="Arial"/>
                <w:b/>
                <w:color w:val="auto"/>
                <w:szCs w:val="21"/>
              </w:rPr>
            </w:pPr>
          </w:p>
        </w:tc>
        <w:tc>
          <w:tcPr>
            <w:tcW w:w="1559" w:type="dxa"/>
            <w:vMerge w:val="continue"/>
            <w:noWrap w:val="0"/>
            <w:vAlign w:val="top"/>
          </w:tcPr>
          <w:p>
            <w:pPr>
              <w:jc w:val="center"/>
              <w:rPr>
                <w:rFonts w:ascii="宋体" w:hAnsi="宋体" w:cs="Arial"/>
                <w:b/>
                <w:color w:val="auto"/>
                <w:szCs w:val="21"/>
              </w:rPr>
            </w:pPr>
          </w:p>
        </w:tc>
      </w:tr>
    </w:tbl>
    <w:p>
      <w:pPr>
        <w:spacing w:line="500" w:lineRule="exact"/>
        <w:rPr>
          <w:rFonts w:ascii="宋体" w:hAnsi="宋体" w:cs="Arial"/>
          <w:color w:val="auto"/>
          <w:szCs w:val="21"/>
        </w:rPr>
      </w:pPr>
      <w:r>
        <w:rPr>
          <w:rFonts w:hint="eastAsia" w:ascii="宋体" w:hAnsi="宋体" w:cs="Arial"/>
          <w:color w:val="auto"/>
          <w:szCs w:val="21"/>
        </w:rPr>
        <w:t xml:space="preserve">       </w:t>
      </w:r>
    </w:p>
    <w:p>
      <w:pPr>
        <w:spacing w:line="500" w:lineRule="exact"/>
        <w:rPr>
          <w:rFonts w:ascii="宋体" w:hAnsi="宋体" w:cs="Arial"/>
          <w:color w:val="auto"/>
          <w:szCs w:val="21"/>
        </w:rPr>
      </w:pPr>
      <w:r>
        <w:rPr>
          <w:rFonts w:hint="eastAsia" w:ascii="宋体" w:hAnsi="宋体" w:cs="Arial"/>
          <w:color w:val="auto"/>
          <w:szCs w:val="21"/>
        </w:rPr>
        <w:t>注：本表应清楚地标明投标人拟提供的货物总价等内容，其合计价格应与开标一览表中的投标总报价保持一致。</w:t>
      </w:r>
    </w:p>
    <w:p>
      <w:pPr>
        <w:spacing w:line="500" w:lineRule="exact"/>
        <w:rPr>
          <w:rFonts w:ascii="宋体" w:hAnsi="宋体" w:cs="Arial"/>
          <w:color w:val="auto"/>
          <w:szCs w:val="21"/>
        </w:rPr>
      </w:pPr>
    </w:p>
    <w:p>
      <w:pPr>
        <w:pStyle w:val="7"/>
      </w:pPr>
    </w:p>
    <w:p/>
    <w:p>
      <w:pPr>
        <w:pStyle w:val="8"/>
      </w:pPr>
    </w:p>
    <w:p>
      <w:pPr>
        <w:pStyle w:val="8"/>
      </w:pPr>
    </w:p>
    <w:p/>
    <w:bookmarkEnd w:id="165"/>
    <w:bookmarkEnd w:id="166"/>
    <w:bookmarkEnd w:id="167"/>
    <w:bookmarkEnd w:id="168"/>
    <w:bookmarkEnd w:id="169"/>
    <w:p>
      <w:pPr>
        <w:pStyle w:val="7"/>
        <w:rPr>
          <w:color w:val="auto"/>
        </w:rPr>
      </w:pPr>
      <w:bookmarkStart w:id="172" w:name="_Toc15529"/>
      <w:bookmarkStart w:id="173" w:name="_Toc482084480"/>
      <w:bookmarkStart w:id="174" w:name="_Toc19926"/>
      <w:bookmarkStart w:id="175" w:name="_Toc482084481"/>
      <w:bookmarkStart w:id="176" w:name="_Toc462234319"/>
      <w:r>
        <w:rPr>
          <w:rFonts w:hint="eastAsia"/>
          <w:color w:val="auto"/>
        </w:rPr>
        <w:t>四、项目要求响应情况表（服务类）</w:t>
      </w:r>
      <w:bookmarkEnd w:id="172"/>
      <w:bookmarkEnd w:id="173"/>
    </w:p>
    <w:p>
      <w:pPr>
        <w:spacing w:line="500" w:lineRule="exact"/>
        <w:rPr>
          <w:color w:val="auto"/>
          <w:lang w:val="zh-CN"/>
        </w:rPr>
      </w:pPr>
      <w:r>
        <w:rPr>
          <w:rFonts w:hint="eastAsia"/>
          <w:color w:val="auto"/>
          <w:lang w:val="zh-CN"/>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260"/>
        <w:gridCol w:w="340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951" w:type="dxa"/>
            <w:vMerge w:val="restart"/>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序号</w:t>
            </w:r>
          </w:p>
        </w:tc>
        <w:tc>
          <w:tcPr>
            <w:tcW w:w="3260" w:type="dxa"/>
            <w:vMerge w:val="restart"/>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招标文件要求</w:t>
            </w:r>
          </w:p>
        </w:tc>
        <w:tc>
          <w:tcPr>
            <w:tcW w:w="3402" w:type="dxa"/>
            <w:vMerge w:val="restart"/>
            <w:noWrap w:val="0"/>
            <w:vAlign w:val="top"/>
          </w:tcPr>
          <w:p>
            <w:pPr>
              <w:spacing w:line="500" w:lineRule="exact"/>
              <w:rPr>
                <w:rFonts w:ascii="宋体" w:hAnsi="宋体" w:cs="Arial"/>
                <w:color w:val="auto"/>
                <w:szCs w:val="21"/>
              </w:rPr>
            </w:pPr>
          </w:p>
          <w:p>
            <w:pPr>
              <w:spacing w:line="500" w:lineRule="exact"/>
              <w:ind w:firstLine="735" w:firstLineChars="350"/>
              <w:rPr>
                <w:rFonts w:ascii="宋体" w:hAnsi="宋体" w:cs="Arial"/>
                <w:color w:val="auto"/>
                <w:szCs w:val="21"/>
              </w:rPr>
            </w:pPr>
            <w:r>
              <w:rPr>
                <w:rFonts w:hint="eastAsia" w:ascii="宋体" w:hAnsi="宋体" w:cs="Arial"/>
                <w:color w:val="auto"/>
                <w:szCs w:val="21"/>
              </w:rPr>
              <w:t>投标人响应情况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951" w:type="dxa"/>
            <w:vMerge w:val="continue"/>
            <w:noWrap w:val="0"/>
            <w:vAlign w:val="top"/>
          </w:tcPr>
          <w:p>
            <w:pPr>
              <w:spacing w:line="500" w:lineRule="exact"/>
              <w:jc w:val="center"/>
              <w:rPr>
                <w:rFonts w:ascii="宋体" w:hAnsi="宋体" w:cs="Arial"/>
                <w:color w:val="auto"/>
                <w:szCs w:val="21"/>
              </w:rPr>
            </w:pPr>
          </w:p>
        </w:tc>
        <w:tc>
          <w:tcPr>
            <w:tcW w:w="3260" w:type="dxa"/>
            <w:vMerge w:val="continue"/>
            <w:noWrap w:val="0"/>
            <w:vAlign w:val="top"/>
          </w:tcPr>
          <w:p>
            <w:pPr>
              <w:spacing w:line="500" w:lineRule="exact"/>
              <w:jc w:val="center"/>
              <w:rPr>
                <w:rFonts w:ascii="宋体" w:hAnsi="宋体" w:cs="Arial"/>
                <w:color w:val="auto"/>
                <w:szCs w:val="21"/>
              </w:rPr>
            </w:pPr>
          </w:p>
        </w:tc>
        <w:tc>
          <w:tcPr>
            <w:tcW w:w="3402" w:type="dxa"/>
            <w:vMerge w:val="continue"/>
            <w:noWrap w:val="0"/>
            <w:vAlign w:val="top"/>
          </w:tcPr>
          <w:p>
            <w:pPr>
              <w:spacing w:line="500" w:lineRule="exact"/>
              <w:jc w:val="cente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jc w:val="center"/>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jc w:val="center"/>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jc w:val="center"/>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jc w:val="center"/>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jc w:val="center"/>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jc w:val="center"/>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jc w:val="center"/>
              <w:rPr>
                <w:rFonts w:ascii="宋体" w:hAnsi="宋体" w:cs="Arial"/>
                <w:color w:val="auto"/>
                <w:szCs w:val="21"/>
              </w:rPr>
            </w:pPr>
          </w:p>
        </w:tc>
        <w:tc>
          <w:tcPr>
            <w:tcW w:w="3260" w:type="dxa"/>
            <w:noWrap w:val="0"/>
            <w:vAlign w:val="center"/>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spacing w:line="500" w:lineRule="exact"/>
              <w:jc w:val="center"/>
              <w:rPr>
                <w:rFonts w:ascii="宋体" w:hAnsi="宋体" w:cs="Arial"/>
                <w:color w:val="auto"/>
                <w:szCs w:val="21"/>
              </w:rPr>
            </w:pPr>
          </w:p>
        </w:tc>
        <w:tc>
          <w:tcPr>
            <w:tcW w:w="3260" w:type="dxa"/>
            <w:noWrap w:val="0"/>
            <w:vAlign w:val="top"/>
          </w:tcPr>
          <w:p>
            <w:pPr>
              <w:spacing w:line="500" w:lineRule="exact"/>
              <w:rPr>
                <w:rFonts w:ascii="宋体" w:hAnsi="宋体" w:cs="Arial"/>
                <w:color w:val="auto"/>
                <w:szCs w:val="21"/>
              </w:rPr>
            </w:pPr>
          </w:p>
        </w:tc>
        <w:tc>
          <w:tcPr>
            <w:tcW w:w="3402" w:type="dxa"/>
            <w:noWrap w:val="0"/>
            <w:vAlign w:val="top"/>
          </w:tcPr>
          <w:p>
            <w:pPr>
              <w:spacing w:line="500" w:lineRule="exact"/>
              <w:rPr>
                <w:rFonts w:ascii="宋体" w:hAnsi="宋体" w:cs="Arial"/>
                <w:color w:val="auto"/>
                <w:szCs w:val="21"/>
              </w:rPr>
            </w:pPr>
          </w:p>
        </w:tc>
      </w:tr>
    </w:tbl>
    <w:p>
      <w:pPr>
        <w:tabs>
          <w:tab w:val="left" w:pos="1815"/>
        </w:tabs>
        <w:spacing w:line="500" w:lineRule="exact"/>
        <w:rPr>
          <w:rFonts w:ascii="宋体" w:hAnsi="宋体" w:cs="Arial"/>
          <w:b/>
          <w:color w:val="auto"/>
          <w:szCs w:val="21"/>
        </w:rPr>
      </w:pPr>
      <w:r>
        <w:rPr>
          <w:rFonts w:hint="eastAsia" w:ascii="宋体" w:hAnsi="宋体" w:cs="Arial"/>
          <w:b/>
          <w:color w:val="auto"/>
          <w:szCs w:val="21"/>
        </w:rPr>
        <w:t xml:space="preserve">        </w:t>
      </w:r>
    </w:p>
    <w:p>
      <w:pPr>
        <w:tabs>
          <w:tab w:val="left" w:pos="1815"/>
        </w:tabs>
        <w:spacing w:line="460" w:lineRule="exact"/>
        <w:rPr>
          <w:rFonts w:ascii="宋体" w:hAnsi="宋体" w:cs="Arial"/>
          <w:b/>
          <w:color w:val="auto"/>
          <w:szCs w:val="21"/>
        </w:rPr>
      </w:pPr>
      <w:r>
        <w:rPr>
          <w:rFonts w:ascii="宋体" w:hAnsi="宋体" w:cs="Arial"/>
          <w:b/>
          <w:color w:val="auto"/>
          <w:szCs w:val="21"/>
        </w:rPr>
        <w:t>注意：</w:t>
      </w:r>
    </w:p>
    <w:p>
      <w:pPr>
        <w:tabs>
          <w:tab w:val="left" w:pos="1815"/>
        </w:tabs>
        <w:spacing w:line="460" w:lineRule="exact"/>
        <w:ind w:firstLine="420" w:firstLineChars="200"/>
        <w:rPr>
          <w:rFonts w:ascii="宋体" w:hAnsi="宋体" w:cs="Arial"/>
          <w:b/>
          <w:color w:val="auto"/>
          <w:szCs w:val="21"/>
        </w:rPr>
      </w:pPr>
      <w:r>
        <w:rPr>
          <w:rFonts w:ascii="宋体" w:hAnsi="宋体" w:cs="Arial"/>
          <w:color w:val="auto"/>
          <w:szCs w:val="21"/>
        </w:rPr>
        <w:t>1、投标</w:t>
      </w:r>
      <w:r>
        <w:rPr>
          <w:rFonts w:hint="eastAsia" w:ascii="宋体" w:hAnsi="宋体" w:cs="Arial"/>
          <w:color w:val="auto"/>
          <w:szCs w:val="21"/>
        </w:rPr>
        <w:t>人</w:t>
      </w:r>
      <w:r>
        <w:rPr>
          <w:rFonts w:ascii="宋体" w:hAnsi="宋体" w:cs="Arial"/>
          <w:color w:val="auto"/>
          <w:szCs w:val="21"/>
        </w:rPr>
        <w:t>必须将自己</w:t>
      </w:r>
      <w:r>
        <w:rPr>
          <w:rFonts w:hint="eastAsia" w:ascii="宋体" w:hAnsi="宋体" w:cs="Arial"/>
          <w:color w:val="auto"/>
          <w:szCs w:val="21"/>
        </w:rPr>
        <w:t>的</w:t>
      </w:r>
      <w:r>
        <w:rPr>
          <w:rFonts w:ascii="宋体" w:hAnsi="宋体" w:cs="Arial"/>
          <w:color w:val="auto"/>
          <w:szCs w:val="21"/>
        </w:rPr>
        <w:t>服务真实、准确地填入“投标人</w:t>
      </w:r>
      <w:r>
        <w:rPr>
          <w:rFonts w:hint="eastAsia" w:ascii="宋体" w:hAnsi="宋体" w:cs="Arial"/>
          <w:color w:val="auto"/>
          <w:szCs w:val="21"/>
        </w:rPr>
        <w:t>响应</w:t>
      </w:r>
      <w:r>
        <w:rPr>
          <w:rFonts w:ascii="宋体" w:hAnsi="宋体" w:cs="Arial"/>
          <w:color w:val="auto"/>
          <w:szCs w:val="21"/>
        </w:rPr>
        <w:t>情况”中</w:t>
      </w:r>
      <w:r>
        <w:rPr>
          <w:rFonts w:hint="eastAsia" w:ascii="宋体" w:hAnsi="宋体" w:cs="Arial"/>
          <w:color w:val="auto"/>
          <w:szCs w:val="21"/>
        </w:rPr>
        <w:t>，</w:t>
      </w:r>
      <w:r>
        <w:rPr>
          <w:rFonts w:hint="eastAsia" w:ascii="宋体" w:hAnsi="宋体"/>
          <w:color w:val="auto"/>
          <w:szCs w:val="21"/>
        </w:rPr>
        <w:t>不得以“同左”或“同上”形式填写。</w:t>
      </w:r>
    </w:p>
    <w:p>
      <w:pPr>
        <w:tabs>
          <w:tab w:val="left" w:pos="1815"/>
        </w:tabs>
        <w:spacing w:line="460" w:lineRule="exact"/>
        <w:ind w:firstLine="420" w:firstLineChars="200"/>
        <w:rPr>
          <w:rFonts w:ascii="宋体" w:hAnsi="宋体" w:cs="Arial"/>
          <w:color w:val="auto"/>
          <w:szCs w:val="21"/>
        </w:rPr>
      </w:pPr>
      <w:r>
        <w:rPr>
          <w:rFonts w:ascii="宋体" w:hAnsi="宋体" w:cs="Arial"/>
          <w:color w:val="auto"/>
          <w:szCs w:val="21"/>
        </w:rPr>
        <w:t>2、投标</w:t>
      </w:r>
      <w:r>
        <w:rPr>
          <w:rFonts w:hint="eastAsia" w:ascii="宋体" w:hAnsi="宋体" w:cs="Arial"/>
          <w:color w:val="auto"/>
          <w:szCs w:val="21"/>
        </w:rPr>
        <w:t>人</w:t>
      </w:r>
      <w:r>
        <w:rPr>
          <w:rFonts w:ascii="宋体" w:hAnsi="宋体" w:cs="Arial"/>
          <w:color w:val="auto"/>
          <w:szCs w:val="21"/>
        </w:rPr>
        <w:t>必须根据自己所投</w:t>
      </w:r>
      <w:r>
        <w:rPr>
          <w:rFonts w:hint="eastAsia" w:ascii="宋体" w:hAnsi="宋体" w:cs="Arial"/>
          <w:color w:val="auto"/>
          <w:szCs w:val="21"/>
        </w:rPr>
        <w:t>服务</w:t>
      </w:r>
      <w:r>
        <w:rPr>
          <w:rFonts w:ascii="宋体" w:hAnsi="宋体" w:cs="Arial"/>
          <w:color w:val="auto"/>
          <w:szCs w:val="21"/>
        </w:rPr>
        <w:t>与“</w:t>
      </w:r>
      <w:r>
        <w:rPr>
          <w:rFonts w:hint="eastAsia" w:ascii="宋体" w:hAnsi="宋体" w:cs="Arial"/>
          <w:color w:val="auto"/>
          <w:szCs w:val="21"/>
        </w:rPr>
        <w:t>招标文件要求</w:t>
      </w:r>
      <w:r>
        <w:rPr>
          <w:rFonts w:ascii="宋体" w:hAnsi="宋体" w:cs="Arial"/>
          <w:color w:val="auto"/>
          <w:szCs w:val="21"/>
        </w:rPr>
        <w:t>”的差异情况，实事求是地填写“响应情况”（优于、满足、不满足），并将这些差异内容用加粗的字体显示出来</w:t>
      </w:r>
      <w:r>
        <w:rPr>
          <w:rFonts w:hint="eastAsia" w:ascii="宋体" w:hAnsi="宋体" w:cs="Arial"/>
          <w:color w:val="auto"/>
          <w:szCs w:val="21"/>
        </w:rPr>
        <w:t>，不得出现</w:t>
      </w:r>
      <w:r>
        <w:rPr>
          <w:rFonts w:hint="eastAsia" w:ascii="宋体" w:hAnsi="宋体"/>
          <w:color w:val="auto"/>
          <w:szCs w:val="21"/>
        </w:rPr>
        <w:t>通过改动招标文件要求而使自已的产品满足要求的情况。</w:t>
      </w:r>
    </w:p>
    <w:p>
      <w:pPr>
        <w:tabs>
          <w:tab w:val="left" w:pos="1815"/>
        </w:tabs>
        <w:spacing w:line="460" w:lineRule="exact"/>
        <w:ind w:firstLine="420" w:firstLineChars="200"/>
        <w:rPr>
          <w:rFonts w:ascii="宋体" w:hAnsi="宋体" w:cs="Arial"/>
          <w:color w:val="auto"/>
          <w:szCs w:val="21"/>
        </w:rPr>
      </w:pPr>
      <w:r>
        <w:rPr>
          <w:rFonts w:ascii="宋体" w:hAnsi="宋体" w:cs="Arial"/>
          <w:color w:val="auto"/>
          <w:szCs w:val="21"/>
        </w:rPr>
        <w:t>3、如果投标人没有按前述要求去做，在项目评审中</w:t>
      </w:r>
      <w:r>
        <w:rPr>
          <w:rFonts w:hint="eastAsia" w:ascii="宋体" w:hAnsi="宋体" w:cs="Arial"/>
          <w:color w:val="auto"/>
          <w:szCs w:val="21"/>
        </w:rPr>
        <w:t>将</w:t>
      </w:r>
      <w:r>
        <w:rPr>
          <w:rFonts w:ascii="宋体" w:hAnsi="宋体" w:cs="Arial"/>
          <w:color w:val="auto"/>
          <w:szCs w:val="21"/>
        </w:rPr>
        <w:t>可能被认为</w:t>
      </w:r>
      <w:r>
        <w:rPr>
          <w:rFonts w:hint="eastAsia" w:ascii="宋体" w:hAnsi="宋体" w:cs="Arial"/>
          <w:color w:val="auto"/>
          <w:szCs w:val="21"/>
        </w:rPr>
        <w:t>是</w:t>
      </w:r>
      <w:r>
        <w:rPr>
          <w:rFonts w:ascii="宋体" w:hAnsi="宋体" w:cs="Arial"/>
          <w:color w:val="auto"/>
          <w:szCs w:val="21"/>
        </w:rPr>
        <w:t>未对招标文件作出实质上的响应，或被视作不诚信供应商而拒绝对其做进一步的评审。</w:t>
      </w:r>
    </w:p>
    <w:p>
      <w:pPr>
        <w:spacing w:line="460" w:lineRule="exact"/>
        <w:rPr>
          <w:color w:val="auto"/>
          <w:lang w:val="zh-CN"/>
        </w:rPr>
      </w:pPr>
      <w:r>
        <w:rPr>
          <w:rFonts w:hint="eastAsia" w:ascii="宋体" w:hAnsi="宋体" w:cs="Arial"/>
          <w:color w:val="auto"/>
          <w:szCs w:val="21"/>
        </w:rPr>
        <w:t>4、本表填报顺序需按招标文件“第三章第一大项”中的顺序填写。</w:t>
      </w:r>
    </w:p>
    <w:p>
      <w:r>
        <w:rPr>
          <w:rFonts w:hint="eastAsia"/>
        </w:rPr>
        <w:br w:type="page"/>
      </w:r>
    </w:p>
    <w:p>
      <w:pPr>
        <w:pStyle w:val="7"/>
      </w:pPr>
      <w:bookmarkStart w:id="177" w:name="_Toc24401016"/>
      <w:r>
        <w:rPr>
          <w:rFonts w:hint="eastAsia"/>
        </w:rPr>
        <w:t>五、商务要求响应情况表</w:t>
      </w:r>
      <w:bookmarkEnd w:id="174"/>
      <w:bookmarkEnd w:id="175"/>
      <w:bookmarkEnd w:id="176"/>
      <w:bookmarkEnd w:id="177"/>
    </w:p>
    <w:p/>
    <w:tbl>
      <w:tblPr>
        <w:tblStyle w:val="16"/>
        <w:tblW w:w="85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863"/>
        <w:gridCol w:w="3937"/>
        <w:gridCol w:w="10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dxa"/>
            <w:vMerge w:val="restart"/>
            <w:vAlign w:val="center"/>
          </w:tcPr>
          <w:p>
            <w:pPr>
              <w:spacing w:line="500" w:lineRule="exact"/>
              <w:jc w:val="center"/>
              <w:rPr>
                <w:rFonts w:ascii="宋体" w:hAnsi="宋体"/>
                <w:szCs w:val="21"/>
              </w:rPr>
            </w:pPr>
          </w:p>
          <w:p>
            <w:pPr>
              <w:spacing w:line="500" w:lineRule="exact"/>
              <w:jc w:val="center"/>
              <w:rPr>
                <w:rFonts w:ascii="宋体" w:hAnsi="宋体"/>
                <w:szCs w:val="21"/>
              </w:rPr>
            </w:pPr>
            <w:r>
              <w:rPr>
                <w:rFonts w:hint="eastAsia" w:ascii="宋体" w:hAnsi="宋体"/>
                <w:szCs w:val="21"/>
              </w:rPr>
              <w:t>序号</w:t>
            </w:r>
          </w:p>
        </w:tc>
        <w:tc>
          <w:tcPr>
            <w:tcW w:w="2863" w:type="dxa"/>
            <w:vMerge w:val="restart"/>
            <w:vAlign w:val="center"/>
          </w:tcPr>
          <w:p>
            <w:pPr>
              <w:spacing w:line="500" w:lineRule="exact"/>
              <w:jc w:val="center"/>
              <w:rPr>
                <w:rFonts w:ascii="宋体" w:hAnsi="宋体"/>
                <w:szCs w:val="21"/>
              </w:rPr>
            </w:pPr>
            <w:r>
              <w:rPr>
                <w:rFonts w:hint="eastAsia" w:ascii="宋体" w:hAnsi="宋体"/>
                <w:szCs w:val="21"/>
              </w:rPr>
              <w:t>招标文件要求</w:t>
            </w:r>
          </w:p>
        </w:tc>
        <w:tc>
          <w:tcPr>
            <w:tcW w:w="3937" w:type="dxa"/>
            <w:vAlign w:val="center"/>
          </w:tcPr>
          <w:p>
            <w:pPr>
              <w:spacing w:line="500" w:lineRule="exact"/>
              <w:jc w:val="center"/>
              <w:rPr>
                <w:rFonts w:ascii="宋体" w:hAnsi="宋体"/>
                <w:szCs w:val="21"/>
              </w:rPr>
            </w:pPr>
            <w:r>
              <w:rPr>
                <w:rFonts w:hint="eastAsia" w:ascii="宋体" w:hAnsi="宋体"/>
                <w:szCs w:val="21"/>
              </w:rPr>
              <w:t>投标人填写</w:t>
            </w:r>
          </w:p>
        </w:tc>
        <w:tc>
          <w:tcPr>
            <w:tcW w:w="1076" w:type="dxa"/>
            <w:vMerge w:val="restart"/>
            <w:vAlign w:val="center"/>
          </w:tcPr>
          <w:p>
            <w:pPr>
              <w:spacing w:line="500" w:lineRule="exact"/>
              <w:jc w:val="center"/>
              <w:rPr>
                <w:rFonts w:ascii="宋体" w:hAnsi="宋体"/>
                <w:szCs w:val="21"/>
              </w:rPr>
            </w:pPr>
            <w:r>
              <w:rPr>
                <w:rFonts w:hint="eastAsia" w:ascii="宋体" w:hAnsi="宋体"/>
                <w:szCs w:val="21"/>
              </w:rPr>
              <w:t>偏离及影响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46" w:type="dxa"/>
            <w:vMerge w:val="continue"/>
            <w:vAlign w:val="center"/>
          </w:tcPr>
          <w:p>
            <w:pPr>
              <w:spacing w:line="500" w:lineRule="exact"/>
              <w:jc w:val="center"/>
              <w:rPr>
                <w:rFonts w:ascii="宋体" w:hAnsi="宋体"/>
                <w:szCs w:val="21"/>
              </w:rPr>
            </w:pPr>
          </w:p>
        </w:tc>
        <w:tc>
          <w:tcPr>
            <w:tcW w:w="2863" w:type="dxa"/>
            <w:vMerge w:val="continue"/>
            <w:vAlign w:val="center"/>
          </w:tcPr>
          <w:p>
            <w:pPr>
              <w:spacing w:line="500" w:lineRule="exact"/>
              <w:jc w:val="center"/>
              <w:rPr>
                <w:rFonts w:ascii="宋体" w:hAnsi="宋体"/>
                <w:szCs w:val="21"/>
              </w:rPr>
            </w:pPr>
          </w:p>
        </w:tc>
        <w:tc>
          <w:tcPr>
            <w:tcW w:w="3937" w:type="dxa"/>
            <w:vAlign w:val="center"/>
          </w:tcPr>
          <w:p>
            <w:pPr>
              <w:spacing w:line="500" w:lineRule="exact"/>
              <w:ind w:left="-107" w:leftChars="-51" w:right="-107" w:rightChars="-51"/>
              <w:jc w:val="center"/>
              <w:rPr>
                <w:rFonts w:ascii="宋体" w:hAnsi="宋体"/>
                <w:szCs w:val="21"/>
              </w:rPr>
            </w:pPr>
            <w:r>
              <w:rPr>
                <w:rFonts w:hint="eastAsia" w:ascii="宋体" w:hAnsi="宋体"/>
                <w:szCs w:val="21"/>
              </w:rPr>
              <w:t>响应情况</w:t>
            </w:r>
          </w:p>
        </w:tc>
        <w:tc>
          <w:tcPr>
            <w:tcW w:w="1076" w:type="dxa"/>
            <w:vMerge w:val="continue"/>
            <w:vAlign w:val="center"/>
          </w:tcPr>
          <w:p>
            <w:pPr>
              <w:spacing w:line="500" w:lineRule="exact"/>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6" w:type="dxa"/>
          </w:tcPr>
          <w:p>
            <w:pPr>
              <w:spacing w:line="500" w:lineRule="exact"/>
              <w:rPr>
                <w:rFonts w:ascii="宋体" w:hAnsi="宋体"/>
                <w:szCs w:val="21"/>
              </w:rPr>
            </w:pPr>
          </w:p>
        </w:tc>
        <w:tc>
          <w:tcPr>
            <w:tcW w:w="2863" w:type="dxa"/>
          </w:tcPr>
          <w:p>
            <w:pPr>
              <w:spacing w:line="500" w:lineRule="exact"/>
              <w:rPr>
                <w:rFonts w:ascii="宋体" w:hAnsi="宋体"/>
                <w:szCs w:val="21"/>
              </w:rPr>
            </w:pPr>
          </w:p>
        </w:tc>
        <w:tc>
          <w:tcPr>
            <w:tcW w:w="3937" w:type="dxa"/>
          </w:tcPr>
          <w:p>
            <w:pPr>
              <w:spacing w:line="500" w:lineRule="exact"/>
              <w:rPr>
                <w:rFonts w:ascii="宋体" w:hAnsi="宋体"/>
                <w:szCs w:val="21"/>
              </w:rPr>
            </w:pPr>
          </w:p>
        </w:tc>
        <w:tc>
          <w:tcPr>
            <w:tcW w:w="1076" w:type="dxa"/>
          </w:tcPr>
          <w:p>
            <w:pPr>
              <w:spacing w:line="500" w:lineRule="exact"/>
              <w:rPr>
                <w:rFonts w:ascii="宋体" w:hAnsi="宋体"/>
                <w:szCs w:val="21"/>
              </w:rPr>
            </w:pPr>
          </w:p>
        </w:tc>
      </w:tr>
    </w:tbl>
    <w:p>
      <w:pPr>
        <w:spacing w:line="500" w:lineRule="exact"/>
        <w:rPr>
          <w:rFonts w:ascii="宋体" w:hAnsi="宋体"/>
          <w:szCs w:val="21"/>
        </w:rPr>
      </w:pPr>
    </w:p>
    <w:p>
      <w:pPr>
        <w:spacing w:line="500" w:lineRule="exact"/>
        <w:rPr>
          <w:rFonts w:ascii="宋体" w:hAnsi="宋体"/>
          <w:szCs w:val="21"/>
        </w:rPr>
      </w:pPr>
      <w:r>
        <w:rPr>
          <w:rFonts w:hint="eastAsia" w:ascii="宋体" w:hAnsi="宋体"/>
          <w:szCs w:val="21"/>
        </w:rPr>
        <w:t>注：</w:t>
      </w:r>
    </w:p>
    <w:p>
      <w:pPr>
        <w:spacing w:line="500" w:lineRule="exact"/>
        <w:ind w:firstLine="420" w:firstLineChars="200"/>
        <w:rPr>
          <w:rFonts w:ascii="宋体" w:hAnsi="宋体"/>
        </w:rPr>
      </w:pPr>
      <w:r>
        <w:rPr>
          <w:rFonts w:hint="eastAsia" w:ascii="宋体" w:hAnsi="宋体"/>
          <w:szCs w:val="21"/>
        </w:rPr>
        <w:t>1、</w:t>
      </w:r>
      <w:r>
        <w:rPr>
          <w:rFonts w:hint="eastAsia" w:ascii="宋体" w:hAnsi="宋体"/>
        </w:rPr>
        <w:t>投标人需如实填写本表，详细列明“响应情况”、“偏离及影响”，</w:t>
      </w:r>
      <w:r>
        <w:rPr>
          <w:rFonts w:hint="eastAsia" w:ascii="宋体" w:hAnsi="宋体"/>
          <w:szCs w:val="21"/>
        </w:rPr>
        <w:t>不得以“同左”或“同上”形式填写</w:t>
      </w:r>
      <w:r>
        <w:rPr>
          <w:rFonts w:hint="eastAsia" w:ascii="宋体" w:hAnsi="宋体"/>
        </w:rPr>
        <w:t>，</w:t>
      </w:r>
      <w:r>
        <w:rPr>
          <w:rFonts w:hint="eastAsia" w:ascii="宋体" w:hAnsi="宋体" w:cs="Arial"/>
          <w:szCs w:val="21"/>
        </w:rPr>
        <w:t>不得出现</w:t>
      </w:r>
      <w:r>
        <w:rPr>
          <w:rFonts w:hint="eastAsia" w:ascii="宋体" w:hAnsi="宋体"/>
          <w:szCs w:val="21"/>
        </w:rPr>
        <w:t>通过改动招标文件的技术参数而使自已的产品满足要求的情况。</w:t>
      </w:r>
    </w:p>
    <w:p>
      <w:pPr>
        <w:spacing w:line="500" w:lineRule="exact"/>
        <w:rPr>
          <w:rFonts w:ascii="宋体" w:hAnsi="宋体"/>
        </w:rPr>
      </w:pPr>
      <w:r>
        <w:rPr>
          <w:rFonts w:hint="eastAsia" w:ascii="宋体" w:hAnsi="宋体"/>
        </w:rPr>
        <w:t xml:space="preserve">    2、</w:t>
      </w:r>
      <w:r>
        <w:rPr>
          <w:rFonts w:ascii="宋体" w:hAnsi="宋体" w:cs="Arial"/>
          <w:szCs w:val="21"/>
        </w:rPr>
        <w:t>如果投标人没有按前述要求去做，在项目评审中</w:t>
      </w:r>
      <w:r>
        <w:rPr>
          <w:rFonts w:hint="eastAsia" w:ascii="宋体" w:hAnsi="宋体" w:cs="Arial"/>
          <w:szCs w:val="21"/>
        </w:rPr>
        <w:t>将</w:t>
      </w:r>
      <w:r>
        <w:rPr>
          <w:rFonts w:ascii="宋体" w:hAnsi="宋体" w:cs="Arial"/>
          <w:szCs w:val="21"/>
        </w:rPr>
        <w:t>可能被认为</w:t>
      </w:r>
      <w:r>
        <w:rPr>
          <w:rFonts w:hint="eastAsia" w:ascii="宋体" w:hAnsi="宋体" w:cs="Arial"/>
          <w:szCs w:val="21"/>
        </w:rPr>
        <w:t>是</w:t>
      </w:r>
      <w:r>
        <w:rPr>
          <w:rFonts w:ascii="宋体" w:hAnsi="宋体" w:cs="Arial"/>
          <w:szCs w:val="21"/>
        </w:rPr>
        <w:t>未对招标文件作出实质上的响应，或被视作不诚信供应商而拒绝对其做进一步的评审。</w:t>
      </w:r>
    </w:p>
    <w:p>
      <w:pPr>
        <w:spacing w:line="500" w:lineRule="exact"/>
        <w:rPr>
          <w:rFonts w:ascii="宋体" w:hAnsi="宋体"/>
        </w:rPr>
      </w:pPr>
      <w:r>
        <w:rPr>
          <w:rFonts w:hint="eastAsia" w:ascii="宋体" w:hAnsi="宋体"/>
        </w:rPr>
        <w:t xml:space="preserve">    3、本表需按招标文件“</w:t>
      </w:r>
      <w:r>
        <w:rPr>
          <w:rFonts w:hint="eastAsia" w:ascii="宋体" w:hAnsi="宋体" w:cs="Arial"/>
          <w:szCs w:val="21"/>
        </w:rPr>
        <w:t>第三章第二大项</w:t>
      </w:r>
      <w:r>
        <w:rPr>
          <w:rFonts w:hint="eastAsia" w:ascii="宋体" w:hAnsi="宋体"/>
        </w:rPr>
        <w:t>”中的顺序填写。</w:t>
      </w:r>
    </w:p>
    <w:p>
      <w:pPr>
        <w:spacing w:line="500" w:lineRule="exact"/>
        <w:rPr>
          <w:rFonts w:ascii="宋体" w:hAnsi="宋体"/>
        </w:rPr>
      </w:pPr>
    </w:p>
    <w:p>
      <w:pPr>
        <w:spacing w:line="500" w:lineRule="exact"/>
        <w:rPr>
          <w:rFonts w:ascii="宋体" w:hAnsi="宋体"/>
        </w:rPr>
      </w:pPr>
    </w:p>
    <w:p>
      <w:pPr>
        <w:spacing w:line="500" w:lineRule="exact"/>
        <w:rPr>
          <w:rFonts w:ascii="宋体" w:hAnsi="宋体"/>
        </w:rPr>
      </w:pPr>
    </w:p>
    <w:p>
      <w:pPr>
        <w:spacing w:line="500" w:lineRule="exact"/>
        <w:rPr>
          <w:rFonts w:ascii="宋体" w:hAnsi="宋体"/>
        </w:rPr>
      </w:pPr>
    </w:p>
    <w:p>
      <w:pPr>
        <w:pStyle w:val="7"/>
        <w:rPr>
          <w:rFonts w:cs="Arial"/>
        </w:rPr>
      </w:pPr>
      <w:bookmarkStart w:id="178" w:name="_Toc482084482"/>
      <w:bookmarkStart w:id="179" w:name="_Toc462234320"/>
      <w:bookmarkStart w:id="180" w:name="_Toc293560335"/>
      <w:bookmarkStart w:id="181" w:name="_Toc18510"/>
      <w:r>
        <w:br w:type="page"/>
      </w:r>
      <w:bookmarkStart w:id="182" w:name="_Toc24401017"/>
      <w:r>
        <w:rPr>
          <w:rFonts w:hint="eastAsia"/>
        </w:rPr>
        <w:t>六、</w:t>
      </w:r>
      <w:bookmarkEnd w:id="178"/>
      <w:bookmarkEnd w:id="179"/>
      <w:bookmarkEnd w:id="180"/>
      <w:bookmarkEnd w:id="181"/>
      <w:r>
        <w:rPr>
          <w:rFonts w:hint="eastAsia"/>
        </w:rPr>
        <w:t>本项目实施方案</w:t>
      </w:r>
      <w:bookmarkEnd w:id="182"/>
    </w:p>
    <w:p>
      <w:pPr>
        <w:spacing w:line="500" w:lineRule="exact"/>
        <w:jc w:val="left"/>
        <w:rPr>
          <w:rFonts w:ascii="宋体" w:hAnsi="宋体"/>
          <w:b/>
          <w:szCs w:val="21"/>
        </w:rPr>
      </w:pPr>
      <w:r>
        <w:rPr>
          <w:rFonts w:hint="eastAsia" w:ascii="宋体" w:hAnsi="宋体"/>
          <w:b/>
          <w:szCs w:val="21"/>
        </w:rPr>
        <w:t>（一）投标人或投标产品制造商简介</w:t>
      </w:r>
    </w:p>
    <w:p>
      <w:pPr>
        <w:spacing w:line="500" w:lineRule="exact"/>
        <w:jc w:val="left"/>
        <w:rPr>
          <w:rFonts w:ascii="宋体" w:hAnsi="宋体"/>
          <w:szCs w:val="21"/>
        </w:rPr>
      </w:pPr>
      <w:r>
        <w:rPr>
          <w:rFonts w:hint="eastAsia" w:ascii="宋体" w:hAnsi="宋体"/>
          <w:szCs w:val="21"/>
        </w:rPr>
        <w:t>（不超过1000字）</w:t>
      </w:r>
    </w:p>
    <w:p>
      <w:pPr>
        <w:spacing w:line="500" w:lineRule="exact"/>
        <w:jc w:val="left"/>
        <w:rPr>
          <w:rFonts w:ascii="宋体" w:hAnsi="宋体"/>
          <w:b/>
          <w:szCs w:val="21"/>
        </w:rPr>
      </w:pPr>
      <w:r>
        <w:rPr>
          <w:rFonts w:hint="eastAsia" w:ascii="宋体" w:hAnsi="宋体"/>
          <w:b/>
          <w:szCs w:val="21"/>
        </w:rPr>
        <w:t>（二）本项目详细实施方案、售后方案等</w:t>
      </w:r>
    </w:p>
    <w:p>
      <w:pPr>
        <w:spacing w:line="500" w:lineRule="exact"/>
        <w:jc w:val="left"/>
        <w:rPr>
          <w:rFonts w:ascii="宋体" w:hAnsi="宋体"/>
          <w:szCs w:val="21"/>
        </w:rPr>
      </w:pPr>
      <w:r>
        <w:rPr>
          <w:rFonts w:hint="eastAsia" w:ascii="宋体" w:hAnsi="宋体"/>
          <w:szCs w:val="21"/>
        </w:rPr>
        <w:t>（详细说明）</w:t>
      </w:r>
    </w:p>
    <w:p>
      <w:pPr>
        <w:pStyle w:val="7"/>
      </w:pPr>
      <w:bookmarkStart w:id="183" w:name="_Toc482084483"/>
      <w:bookmarkStart w:id="184" w:name="_Toc462234321"/>
      <w:bookmarkStart w:id="185" w:name="_Toc272141480"/>
      <w:bookmarkStart w:id="186" w:name="_Toc14703"/>
      <w:bookmarkStart w:id="187" w:name="_Hlk450185939"/>
      <w:bookmarkStart w:id="188" w:name="_Toc293560336"/>
    </w:p>
    <w:p/>
    <w:p/>
    <w:p/>
    <w:p/>
    <w:p/>
    <w:p/>
    <w:p/>
    <w:p/>
    <w:p/>
    <w:p/>
    <w:p/>
    <w:p/>
    <w:p/>
    <w:p/>
    <w:p/>
    <w:p/>
    <w:p/>
    <w:p/>
    <w:p/>
    <w:p/>
    <w:p/>
    <w:p/>
    <w:p/>
    <w:p/>
    <w:p/>
    <w:p/>
    <w:p/>
    <w:p/>
    <w:p/>
    <w:p/>
    <w:p/>
    <w:p>
      <w:pPr>
        <w:jc w:val="center"/>
        <w:rPr>
          <w:b/>
          <w:bCs/>
          <w:sz w:val="32"/>
          <w:szCs w:val="32"/>
        </w:rPr>
      </w:pPr>
    </w:p>
    <w:p>
      <w:pPr>
        <w:jc w:val="center"/>
        <w:rPr>
          <w:b/>
          <w:bCs/>
          <w:sz w:val="32"/>
          <w:szCs w:val="32"/>
        </w:rPr>
      </w:pPr>
    </w:p>
    <w:p>
      <w:pPr>
        <w:jc w:val="center"/>
        <w:rPr>
          <w:b/>
          <w:bCs/>
          <w:sz w:val="32"/>
          <w:szCs w:val="32"/>
        </w:rPr>
      </w:pPr>
      <w:r>
        <w:rPr>
          <w:rFonts w:hint="eastAsia"/>
          <w:b/>
          <w:bCs/>
          <w:sz w:val="32"/>
          <w:szCs w:val="32"/>
        </w:rPr>
        <w:t>资格证明文件格式</w:t>
      </w:r>
    </w:p>
    <w:p/>
    <w:p>
      <w:pPr>
        <w:spacing w:line="500" w:lineRule="exact"/>
        <w:rPr>
          <w:rFonts w:ascii="宋体" w:hAnsi="宋体" w:cs="Arial"/>
          <w:szCs w:val="21"/>
        </w:rPr>
      </w:pPr>
    </w:p>
    <w:p>
      <w:pPr>
        <w:spacing w:line="500" w:lineRule="exact"/>
        <w:ind w:firstLine="1280" w:firstLineChars="400"/>
        <w:rPr>
          <w:rFonts w:ascii="宋体" w:hAnsi="宋体" w:cs="Arial"/>
          <w:sz w:val="32"/>
          <w:szCs w:val="32"/>
        </w:rPr>
      </w:pPr>
      <w:r>
        <w:rPr>
          <w:rFonts w:hint="eastAsia" w:ascii="宋体" w:hAnsi="宋体" w:cs="Arial"/>
          <w:sz w:val="32"/>
          <w:szCs w:val="32"/>
        </w:rPr>
        <w:t>项目名称：</w:t>
      </w:r>
    </w:p>
    <w:p>
      <w:pPr>
        <w:spacing w:line="500" w:lineRule="exact"/>
        <w:ind w:firstLine="1280" w:firstLineChars="400"/>
        <w:rPr>
          <w:rFonts w:ascii="宋体" w:hAnsi="宋体" w:cs="Arial"/>
          <w:sz w:val="32"/>
          <w:szCs w:val="32"/>
        </w:rPr>
      </w:pPr>
      <w:r>
        <w:rPr>
          <w:rFonts w:hint="eastAsia" w:ascii="宋体" w:hAnsi="宋体" w:cs="Arial"/>
          <w:sz w:val="32"/>
          <w:szCs w:val="32"/>
        </w:rPr>
        <w:t>项目编号：</w:t>
      </w:r>
    </w:p>
    <w:p>
      <w:pPr>
        <w:spacing w:line="500" w:lineRule="exact"/>
        <w:ind w:firstLine="1280" w:firstLineChars="400"/>
        <w:rPr>
          <w:rFonts w:ascii="宋体" w:hAnsi="宋体" w:cs="Arial"/>
          <w:sz w:val="32"/>
          <w:szCs w:val="32"/>
        </w:rPr>
      </w:pPr>
      <w:r>
        <w:rPr>
          <w:rFonts w:hint="eastAsia" w:ascii="宋体" w:hAnsi="宋体" w:cs="Arial"/>
          <w:sz w:val="32"/>
          <w:szCs w:val="32"/>
        </w:rPr>
        <w:t>所投包号：</w:t>
      </w:r>
    </w:p>
    <w:p>
      <w:pPr>
        <w:spacing w:line="500" w:lineRule="exact"/>
        <w:jc w:val="center"/>
        <w:rPr>
          <w:rFonts w:ascii="宋体" w:hAnsi="宋体" w:cs="Arial"/>
          <w:szCs w:val="21"/>
        </w:rPr>
      </w:pPr>
    </w:p>
    <w:p>
      <w:pPr>
        <w:spacing w:line="900" w:lineRule="exact"/>
        <w:jc w:val="center"/>
        <w:rPr>
          <w:rFonts w:ascii="黑体" w:hAnsi="黑体" w:eastAsia="黑体" w:cs="Arial"/>
          <w:sz w:val="84"/>
          <w:szCs w:val="84"/>
        </w:rPr>
      </w:pPr>
      <w:r>
        <w:rPr>
          <w:rFonts w:hint="eastAsia" w:ascii="黑体" w:hAnsi="黑体" w:eastAsia="黑体" w:cs="Arial"/>
          <w:sz w:val="72"/>
          <w:szCs w:val="72"/>
        </w:rPr>
        <w:t>资</w:t>
      </w:r>
    </w:p>
    <w:p>
      <w:pPr>
        <w:spacing w:line="900" w:lineRule="exact"/>
        <w:jc w:val="center"/>
        <w:rPr>
          <w:rFonts w:ascii="黑体" w:hAnsi="黑体" w:eastAsia="黑体" w:cs="Arial"/>
          <w:sz w:val="72"/>
          <w:szCs w:val="72"/>
        </w:rPr>
      </w:pPr>
      <w:r>
        <w:rPr>
          <w:rFonts w:hint="eastAsia" w:ascii="黑体" w:hAnsi="黑体" w:eastAsia="黑体" w:cs="Arial"/>
          <w:sz w:val="72"/>
          <w:szCs w:val="72"/>
        </w:rPr>
        <w:t>格</w:t>
      </w:r>
    </w:p>
    <w:p>
      <w:pPr>
        <w:spacing w:line="900" w:lineRule="exact"/>
        <w:jc w:val="center"/>
        <w:rPr>
          <w:rFonts w:ascii="黑体" w:hAnsi="黑体" w:eastAsia="黑体" w:cs="Arial"/>
          <w:sz w:val="84"/>
          <w:szCs w:val="84"/>
        </w:rPr>
      </w:pPr>
      <w:r>
        <w:rPr>
          <w:rFonts w:hint="eastAsia" w:ascii="黑体" w:hAnsi="黑体" w:eastAsia="黑体" w:cs="Arial"/>
          <w:sz w:val="72"/>
          <w:szCs w:val="72"/>
        </w:rPr>
        <w:t>证</w:t>
      </w:r>
    </w:p>
    <w:p>
      <w:pPr>
        <w:spacing w:line="900" w:lineRule="exact"/>
        <w:jc w:val="center"/>
        <w:rPr>
          <w:rFonts w:ascii="黑体" w:hAnsi="黑体" w:eastAsia="黑体" w:cs="Arial"/>
          <w:sz w:val="72"/>
          <w:szCs w:val="72"/>
        </w:rPr>
      </w:pPr>
      <w:r>
        <w:rPr>
          <w:rFonts w:hint="eastAsia" w:ascii="黑体" w:hAnsi="黑体" w:eastAsia="黑体" w:cs="Arial"/>
          <w:sz w:val="72"/>
          <w:szCs w:val="72"/>
        </w:rPr>
        <w:t>明</w:t>
      </w:r>
    </w:p>
    <w:p>
      <w:pPr>
        <w:spacing w:line="900" w:lineRule="exact"/>
        <w:jc w:val="center"/>
        <w:rPr>
          <w:rFonts w:ascii="黑体" w:hAnsi="黑体" w:eastAsia="黑体" w:cs="Arial"/>
          <w:sz w:val="72"/>
          <w:szCs w:val="72"/>
        </w:rPr>
      </w:pPr>
      <w:r>
        <w:rPr>
          <w:rFonts w:hint="eastAsia" w:ascii="黑体" w:hAnsi="黑体" w:eastAsia="黑体" w:cs="Arial"/>
          <w:sz w:val="72"/>
          <w:szCs w:val="72"/>
        </w:rPr>
        <w:t>文</w:t>
      </w:r>
    </w:p>
    <w:p>
      <w:pPr>
        <w:spacing w:line="900" w:lineRule="exact"/>
        <w:jc w:val="center"/>
        <w:rPr>
          <w:rFonts w:ascii="黑体" w:hAnsi="黑体" w:eastAsia="黑体" w:cs="Arial"/>
          <w:sz w:val="72"/>
          <w:szCs w:val="72"/>
        </w:rPr>
      </w:pPr>
      <w:r>
        <w:rPr>
          <w:rFonts w:hint="eastAsia" w:ascii="黑体" w:hAnsi="黑体" w:eastAsia="黑体" w:cs="Arial"/>
          <w:sz w:val="72"/>
          <w:szCs w:val="72"/>
        </w:rPr>
        <w:t>件</w:t>
      </w: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ind w:firstLine="640" w:firstLineChars="200"/>
        <w:rPr>
          <w:rFonts w:ascii="宋体" w:hAnsi="宋体" w:cs="Arial"/>
          <w:sz w:val="32"/>
          <w:szCs w:val="32"/>
        </w:rPr>
      </w:pPr>
      <w:r>
        <w:rPr>
          <w:rFonts w:hint="eastAsia" w:ascii="宋体" w:hAnsi="宋体" w:cs="Arial"/>
          <w:sz w:val="32"/>
          <w:szCs w:val="32"/>
        </w:rPr>
        <w:t>投 标 人：                  （盖章）</w:t>
      </w:r>
    </w:p>
    <w:p>
      <w:pPr>
        <w:spacing w:line="500" w:lineRule="exact"/>
        <w:ind w:firstLine="2240" w:firstLineChars="700"/>
        <w:rPr>
          <w:rFonts w:ascii="宋体" w:hAnsi="宋体" w:cs="Arial"/>
          <w:sz w:val="32"/>
          <w:szCs w:val="32"/>
        </w:rPr>
      </w:pPr>
      <w:r>
        <w:rPr>
          <w:rFonts w:hint="eastAsia" w:ascii="宋体" w:hAnsi="宋体" w:cs="Arial"/>
          <w:sz w:val="32"/>
          <w:szCs w:val="32"/>
        </w:rPr>
        <w:t>年      月      日</w:t>
      </w:r>
    </w:p>
    <w:p/>
    <w:bookmarkEnd w:id="183"/>
    <w:bookmarkEnd w:id="184"/>
    <w:bookmarkEnd w:id="185"/>
    <w:bookmarkEnd w:id="186"/>
    <w:bookmarkEnd w:id="187"/>
    <w:bookmarkEnd w:id="188"/>
    <w:p>
      <w:pPr>
        <w:rPr>
          <w:rFonts w:ascii="宋体" w:hAnsi="宋体" w:cs="Arial"/>
          <w:b/>
          <w:sz w:val="32"/>
          <w:szCs w:val="32"/>
        </w:rPr>
      </w:pPr>
      <w:bookmarkStart w:id="189" w:name="_Toc272141475"/>
      <w:bookmarkStart w:id="190" w:name="_Hlk450185766"/>
      <w:bookmarkStart w:id="191" w:name="_Toc293560332"/>
      <w:r>
        <w:rPr>
          <w:rFonts w:hint="eastAsia" w:ascii="宋体" w:hAnsi="宋体" w:cs="Arial"/>
          <w:b/>
          <w:sz w:val="32"/>
          <w:szCs w:val="32"/>
        </w:rPr>
        <w:br w:type="page"/>
      </w:r>
    </w:p>
    <w:p>
      <w:pPr>
        <w:pStyle w:val="8"/>
      </w:pPr>
    </w:p>
    <w:p>
      <w:pPr>
        <w:spacing w:line="500" w:lineRule="exact"/>
        <w:ind w:firstLine="482" w:firstLineChars="150"/>
        <w:jc w:val="left"/>
        <w:rPr>
          <w:rFonts w:ascii="宋体" w:hAnsi="宋体" w:cs="Arial"/>
          <w:b/>
          <w:szCs w:val="21"/>
        </w:rPr>
      </w:pPr>
      <w:r>
        <w:rPr>
          <w:rFonts w:hint="eastAsia" w:ascii="宋体" w:hAnsi="宋体" w:cs="Arial"/>
          <w:b/>
          <w:sz w:val="32"/>
          <w:szCs w:val="32"/>
        </w:rPr>
        <w:t>投标人必须提供下列合格性文件</w:t>
      </w:r>
      <w:r>
        <w:rPr>
          <w:rFonts w:hint="eastAsia" w:ascii="宋体" w:hAnsi="宋体" w:cs="Arial"/>
          <w:b/>
          <w:szCs w:val="21"/>
        </w:rPr>
        <w:t>：</w:t>
      </w:r>
    </w:p>
    <w:p>
      <w:pPr>
        <w:spacing w:line="500" w:lineRule="exact"/>
        <w:jc w:val="center"/>
        <w:rPr>
          <w:rFonts w:ascii="宋体" w:hAnsi="宋体" w:cs="Arial"/>
          <w:b/>
          <w:sz w:val="32"/>
          <w:szCs w:val="32"/>
        </w:rPr>
      </w:pPr>
      <w:r>
        <w:rPr>
          <w:rFonts w:hint="eastAsia" w:ascii="宋体" w:hAnsi="宋体" w:cs="Arial"/>
          <w:b/>
          <w:sz w:val="32"/>
          <w:szCs w:val="32"/>
        </w:rPr>
        <w:t>一、营业执照</w:t>
      </w:r>
    </w:p>
    <w:p>
      <w:pPr>
        <w:rPr>
          <w:rFonts w:ascii="宋体" w:hAnsi="宋体" w:cs="Arial"/>
          <w:b/>
          <w:sz w:val="32"/>
          <w:szCs w:val="32"/>
        </w:rPr>
      </w:pPr>
      <w:r>
        <w:rPr>
          <w:rFonts w:hint="eastAsia" w:ascii="宋体" w:hAnsi="宋体" w:cs="Arial"/>
          <w:b/>
          <w:sz w:val="32"/>
          <w:szCs w:val="32"/>
        </w:rPr>
        <w:br w:type="page"/>
      </w:r>
    </w:p>
    <w:p>
      <w:pPr>
        <w:spacing w:line="500" w:lineRule="exact"/>
        <w:jc w:val="center"/>
        <w:rPr>
          <w:rFonts w:ascii="宋体" w:hAnsi="宋体" w:cs="Arial"/>
          <w:b/>
          <w:sz w:val="32"/>
          <w:szCs w:val="32"/>
        </w:rPr>
      </w:pPr>
      <w:r>
        <w:rPr>
          <w:rFonts w:hint="eastAsia" w:ascii="宋体" w:hAnsi="宋体" w:cs="Arial"/>
          <w:b/>
          <w:sz w:val="32"/>
          <w:szCs w:val="32"/>
        </w:rPr>
        <w:t>二、税务登记证</w:t>
      </w:r>
    </w:p>
    <w:p>
      <w:pPr>
        <w:rPr>
          <w:rFonts w:ascii="宋体" w:hAnsi="宋体" w:cs="Arial"/>
          <w:sz w:val="32"/>
          <w:szCs w:val="32"/>
        </w:rPr>
      </w:pPr>
      <w:r>
        <w:rPr>
          <w:rFonts w:hint="eastAsia" w:ascii="宋体" w:hAnsi="宋体" w:cs="Arial"/>
          <w:sz w:val="32"/>
          <w:szCs w:val="32"/>
        </w:rPr>
        <w:br w:type="page"/>
      </w:r>
    </w:p>
    <w:p>
      <w:pPr>
        <w:spacing w:line="500" w:lineRule="exact"/>
        <w:jc w:val="center"/>
        <w:rPr>
          <w:rFonts w:ascii="宋体" w:hAnsi="宋体" w:cs="Arial"/>
          <w:b/>
          <w:sz w:val="32"/>
          <w:szCs w:val="32"/>
        </w:rPr>
      </w:pPr>
      <w:r>
        <w:rPr>
          <w:rFonts w:hint="eastAsia" w:ascii="宋体" w:hAnsi="宋体" w:cs="Arial"/>
          <w:sz w:val="32"/>
          <w:szCs w:val="32"/>
        </w:rPr>
        <w:t>三、</w:t>
      </w:r>
      <w:r>
        <w:rPr>
          <w:rFonts w:ascii="宋体" w:hAnsi="宋体" w:cs="Arial"/>
          <w:b/>
          <w:sz w:val="32"/>
          <w:szCs w:val="32"/>
        </w:rPr>
        <w:t>法定代表人授权</w:t>
      </w:r>
      <w:r>
        <w:rPr>
          <w:rFonts w:hint="eastAsia" w:ascii="宋体" w:hAnsi="宋体" w:cs="Arial"/>
          <w:b/>
          <w:sz w:val="32"/>
          <w:szCs w:val="32"/>
        </w:rPr>
        <w:t>委托</w:t>
      </w:r>
      <w:r>
        <w:rPr>
          <w:rFonts w:ascii="宋体" w:hAnsi="宋体" w:cs="Arial"/>
          <w:b/>
          <w:sz w:val="32"/>
          <w:szCs w:val="32"/>
        </w:rPr>
        <w:t>书</w:t>
      </w:r>
    </w:p>
    <w:p>
      <w:pPr>
        <w:spacing w:line="500" w:lineRule="exact"/>
        <w:jc w:val="left"/>
        <w:rPr>
          <w:rFonts w:ascii="宋体" w:hAnsi="宋体" w:cs="Arial"/>
          <w:b/>
          <w:szCs w:val="21"/>
        </w:rPr>
      </w:pPr>
      <w:r>
        <w:rPr>
          <w:rFonts w:ascii="宋体" w:hAnsi="宋体" w:cs="Arial"/>
          <w:b/>
          <w:szCs w:val="21"/>
        </w:rPr>
        <w:t>（采购</w:t>
      </w:r>
      <w:r>
        <w:rPr>
          <w:rFonts w:hint="eastAsia" w:ascii="宋体" w:hAnsi="宋体" w:cs="Arial"/>
          <w:b/>
          <w:szCs w:val="21"/>
        </w:rPr>
        <w:t>人</w:t>
      </w:r>
      <w:r>
        <w:rPr>
          <w:rFonts w:ascii="宋体" w:hAnsi="宋体" w:cs="Arial"/>
          <w:b/>
          <w:szCs w:val="21"/>
        </w:rPr>
        <w:t>名称）</w:t>
      </w:r>
      <w:r>
        <w:rPr>
          <w:rFonts w:hint="eastAsia" w:ascii="宋体" w:hAnsi="宋体" w:cs="Arial"/>
          <w:b/>
          <w:szCs w:val="21"/>
        </w:rPr>
        <w:t>：</w:t>
      </w:r>
    </w:p>
    <w:p>
      <w:pPr>
        <w:pStyle w:val="24"/>
        <w:topLinePunct/>
        <w:spacing w:line="500" w:lineRule="exact"/>
        <w:ind w:firstLine="420" w:firstLineChars="200"/>
      </w:pPr>
      <w:r>
        <w:t>本人</w:t>
      </w:r>
      <w:r>
        <w:rPr>
          <w:u w:val="single"/>
        </w:rPr>
        <w:t xml:space="preserve">（姓名） </w:t>
      </w:r>
      <w:r>
        <w:t>系</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t>投标文件、签订合同和处理有关事宜，其法律后果由我方承担。</w:t>
      </w:r>
    </w:p>
    <w:p>
      <w:pPr>
        <w:pStyle w:val="24"/>
        <w:spacing w:line="500" w:lineRule="exact"/>
      </w:pPr>
      <w:r>
        <w:t xml:space="preserve">    委托期限：</w:t>
      </w:r>
      <w:r>
        <w:rPr>
          <w:rFonts w:hint="eastAsia" w:ascii="宋体" w:hAnsi="宋体"/>
        </w:rPr>
        <w:t>。</w:t>
      </w:r>
    </w:p>
    <w:p>
      <w:pPr>
        <w:spacing w:line="500" w:lineRule="exact"/>
        <w:ind w:firstLine="420" w:firstLineChars="200"/>
        <w:jc w:val="left"/>
        <w:rPr>
          <w:rFonts w:ascii="宋体" w:hAnsi="宋体" w:cs="Arial"/>
          <w:b/>
          <w:szCs w:val="21"/>
        </w:rPr>
      </w:pPr>
      <w:r>
        <w:t>代理人无转委托权。</w:t>
      </w:r>
    </w:p>
    <w:p>
      <w:pPr>
        <w:spacing w:line="500" w:lineRule="exact"/>
        <w:ind w:firstLine="1890" w:firstLineChars="900"/>
        <w:jc w:val="left"/>
        <w:rPr>
          <w:rFonts w:ascii="宋体" w:hAnsi="宋体" w:cs="Arial"/>
          <w:szCs w:val="21"/>
          <w:u w:val="single"/>
        </w:rPr>
      </w:pPr>
      <w:r>
        <w:rPr>
          <w:rFonts w:ascii="宋体" w:hAnsi="宋体" w:cs="Arial"/>
          <w:szCs w:val="21"/>
        </w:rPr>
        <w:t>法定代表人</w:t>
      </w:r>
      <w:r>
        <w:rPr>
          <w:rFonts w:hint="eastAsia" w:ascii="宋体" w:hAnsi="宋体" w:cs="Arial"/>
          <w:szCs w:val="21"/>
        </w:rPr>
        <w:t>盖章</w:t>
      </w:r>
      <w:r>
        <w:rPr>
          <w:rFonts w:ascii="宋体" w:hAnsi="宋体" w:cs="Arial"/>
          <w:szCs w:val="21"/>
        </w:rPr>
        <w:t>：</w:t>
      </w:r>
    </w:p>
    <w:p>
      <w:pPr>
        <w:spacing w:line="500" w:lineRule="exact"/>
        <w:jc w:val="left"/>
        <w:rPr>
          <w:rFonts w:ascii="宋体" w:hAnsi="宋体" w:cs="Arial"/>
          <w:szCs w:val="21"/>
          <w:u w:val="single"/>
        </w:rPr>
      </w:pPr>
      <w:r>
        <w:rPr>
          <w:rFonts w:hint="eastAsia" w:ascii="宋体" w:hAnsi="宋体" w:cs="Arial"/>
          <w:szCs w:val="21"/>
        </w:rPr>
        <w:t xml:space="preserve">                   身份证号码</w:t>
      </w:r>
      <w:r>
        <w:rPr>
          <w:rFonts w:ascii="宋体" w:hAnsi="宋体" w:cs="Arial"/>
          <w:szCs w:val="21"/>
        </w:rPr>
        <w:t>：</w:t>
      </w:r>
    </w:p>
    <w:p>
      <w:pPr>
        <w:spacing w:line="500" w:lineRule="exact"/>
        <w:ind w:left="870" w:firstLine="1680" w:firstLineChars="800"/>
        <w:jc w:val="left"/>
        <w:rPr>
          <w:rFonts w:ascii="宋体" w:hAnsi="宋体" w:cs="Arial"/>
          <w:szCs w:val="21"/>
        </w:rPr>
      </w:pPr>
      <w:r>
        <w:rPr>
          <w:rFonts w:ascii="宋体" w:hAnsi="宋体" w:cs="Arial"/>
          <w:szCs w:val="21"/>
        </w:rPr>
        <w:t>代理人（被授权人）：</w:t>
      </w:r>
    </w:p>
    <w:p>
      <w:pPr>
        <w:spacing w:line="500" w:lineRule="exact"/>
        <w:jc w:val="left"/>
        <w:rPr>
          <w:rFonts w:ascii="宋体" w:hAnsi="宋体" w:cs="Arial"/>
          <w:szCs w:val="21"/>
        </w:rPr>
      </w:pPr>
      <w:r>
        <w:rPr>
          <w:rFonts w:hint="eastAsia" w:ascii="宋体" w:hAnsi="宋体" w:cs="Arial"/>
          <w:szCs w:val="21"/>
        </w:rPr>
        <w:t xml:space="preserve">                  身份证号码</w:t>
      </w:r>
      <w:r>
        <w:rPr>
          <w:rFonts w:ascii="宋体" w:hAnsi="宋体" w:cs="Arial"/>
          <w:szCs w:val="21"/>
        </w:rPr>
        <w:t>：</w:t>
      </w:r>
    </w:p>
    <w:p>
      <w:pPr>
        <w:spacing w:line="500" w:lineRule="exact"/>
        <w:jc w:val="left"/>
        <w:rPr>
          <w:rFonts w:ascii="宋体" w:hAnsi="宋体" w:cs="Arial"/>
          <w:szCs w:val="21"/>
        </w:rPr>
      </w:pPr>
      <w:r>
        <w:rPr>
          <w:rFonts w:ascii="宋体" w:hAnsi="宋体" w:cs="Arial"/>
          <w:szCs w:val="21"/>
        </w:rPr>
        <w:t>投标人名称：</w:t>
      </w:r>
      <w:r>
        <w:rPr>
          <w:rFonts w:hint="eastAsia" w:ascii="宋体" w:hAnsi="宋体" w:cs="Arial"/>
          <w:szCs w:val="21"/>
        </w:rPr>
        <w:t>（</w:t>
      </w:r>
      <w:r>
        <w:rPr>
          <w:rFonts w:hint="eastAsia"/>
        </w:rPr>
        <w:t>盖章</w:t>
      </w:r>
      <w:r>
        <w:rPr>
          <w:rFonts w:hint="eastAsia" w:ascii="宋体" w:hAnsi="宋体" w:cs="Arial"/>
          <w:szCs w:val="21"/>
        </w:rPr>
        <w:t>）</w:t>
      </w:r>
    </w:p>
    <w:p>
      <w:pPr>
        <w:spacing w:line="500" w:lineRule="exact"/>
        <w:jc w:val="left"/>
        <w:rPr>
          <w:rFonts w:ascii="宋体" w:hAnsi="宋体" w:cs="Arial"/>
          <w:szCs w:val="21"/>
          <w:u w:val="single"/>
        </w:rPr>
      </w:pPr>
      <w:r>
        <w:rPr>
          <w:rFonts w:ascii="宋体" w:hAnsi="宋体" w:cs="Arial"/>
          <w:szCs w:val="21"/>
        </w:rPr>
        <w:t xml:space="preserve"> 日      期：</w:t>
      </w:r>
    </w:p>
    <w:p>
      <w:pPr>
        <w:spacing w:line="500" w:lineRule="exact"/>
        <w:jc w:val="left"/>
        <w:rPr>
          <w:rFonts w:ascii="宋体" w:hAnsi="宋体" w:cs="Arial"/>
          <w:szCs w:val="21"/>
        </w:rPr>
      </w:pPr>
    </w:p>
    <w:p>
      <w:pPr>
        <w:spacing w:line="500" w:lineRule="exact"/>
        <w:jc w:val="left"/>
        <w:rPr>
          <w:rFonts w:ascii="宋体" w:hAnsi="宋体" w:cs="Arial"/>
          <w:szCs w:val="21"/>
        </w:rPr>
      </w:pPr>
      <w:r>
        <w:rPr>
          <w:rFonts w:hint="eastAsia" w:ascii="宋体" w:hAnsi="宋体" w:cs="Arial"/>
          <w:szCs w:val="21"/>
        </w:rPr>
        <w:t>（提供投标人法定代表人、被授权代表人身份证正反面扫描件）</w:t>
      </w:r>
      <w:bookmarkStart w:id="192" w:name="_Toc462234322"/>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jc w:val="center"/>
              <w:rPr>
                <w:rFonts w:ascii="仿宋_GB2312" w:eastAsia="仿宋_GB2312"/>
                <w:b/>
                <w:szCs w:val="21"/>
              </w:rPr>
            </w:pPr>
            <w:r>
              <w:rPr>
                <w:rFonts w:hint="eastAsia" w:ascii="宋体" w:hAnsi="宋体" w:cs="Arial"/>
                <w:b/>
                <w:szCs w:val="21"/>
              </w:rPr>
              <w:t>被授权代表人</w:t>
            </w:r>
            <w:r>
              <w:rPr>
                <w:rFonts w:hint="eastAsia" w:ascii="宋体" w:cs="宋体"/>
                <w:b/>
                <w:kern w:val="0"/>
                <w:szCs w:val="21"/>
                <w:lang w:val="zh-CN"/>
              </w:rPr>
              <w:t>身份证正面电子扫描件</w:t>
            </w:r>
          </w:p>
        </w:tc>
        <w:tc>
          <w:tcPr>
            <w:tcW w:w="4261" w:type="dxa"/>
            <w:vAlign w:val="center"/>
          </w:tcPr>
          <w:p>
            <w:pPr>
              <w:jc w:val="center"/>
              <w:rPr>
                <w:rFonts w:ascii="仿宋_GB2312" w:eastAsia="仿宋_GB2312"/>
                <w:b/>
                <w:szCs w:val="21"/>
              </w:rPr>
            </w:pPr>
            <w:r>
              <w:rPr>
                <w:rFonts w:hint="eastAsia" w:ascii="宋体" w:hAnsi="宋体" w:cs="Arial"/>
                <w:b/>
                <w:szCs w:val="21"/>
              </w:rPr>
              <w:t>被授权代表人</w:t>
            </w:r>
            <w:r>
              <w:rPr>
                <w:rFonts w:hint="eastAsia" w:ascii="宋体" w:cs="宋体"/>
                <w:b/>
                <w:kern w:val="0"/>
                <w:szCs w:val="21"/>
                <w:lang w:val="zh-CN"/>
              </w:rPr>
              <w:t>身份证反面电子扫描件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jc w:val="center"/>
              <w:rPr>
                <w:rFonts w:ascii="宋体" w:cs="宋体"/>
                <w:b/>
                <w:kern w:val="0"/>
                <w:szCs w:val="21"/>
                <w:lang w:val="zh-CN"/>
              </w:rPr>
            </w:pPr>
            <w:r>
              <w:rPr>
                <w:rFonts w:hint="eastAsia" w:ascii="宋体" w:cs="宋体"/>
                <w:b/>
                <w:kern w:val="0"/>
                <w:szCs w:val="21"/>
                <w:lang w:val="zh-CN"/>
              </w:rPr>
              <w:t>法定代表人身份证正面电子扫描件</w:t>
            </w:r>
          </w:p>
        </w:tc>
        <w:tc>
          <w:tcPr>
            <w:tcW w:w="4261" w:type="dxa"/>
            <w:vAlign w:val="center"/>
          </w:tcPr>
          <w:p>
            <w:pPr>
              <w:jc w:val="center"/>
              <w:rPr>
                <w:rFonts w:ascii="宋体" w:cs="宋体"/>
                <w:b/>
                <w:kern w:val="0"/>
                <w:szCs w:val="21"/>
                <w:lang w:val="zh-CN"/>
              </w:rPr>
            </w:pPr>
            <w:r>
              <w:rPr>
                <w:rFonts w:hint="eastAsia" w:ascii="宋体" w:cs="宋体"/>
                <w:b/>
                <w:kern w:val="0"/>
                <w:szCs w:val="21"/>
                <w:lang w:val="zh-CN"/>
              </w:rPr>
              <w:t>法定代表人身份证反面电子扫描件</w:t>
            </w:r>
          </w:p>
        </w:tc>
      </w:tr>
    </w:tbl>
    <w:p>
      <w:pPr>
        <w:spacing w:line="500" w:lineRule="exact"/>
        <w:jc w:val="left"/>
        <w:rPr>
          <w:rFonts w:ascii="宋体" w:hAnsi="宋体" w:cs="Arial"/>
          <w:szCs w:val="21"/>
        </w:rPr>
      </w:pPr>
    </w:p>
    <w:p>
      <w:pPr>
        <w:spacing w:line="500" w:lineRule="exact"/>
        <w:jc w:val="center"/>
        <w:rPr>
          <w:rFonts w:ascii="宋体" w:hAnsi="宋体" w:cs="Arial"/>
          <w:b/>
          <w:bCs/>
          <w:sz w:val="32"/>
          <w:szCs w:val="32"/>
        </w:rPr>
      </w:pPr>
      <w:r>
        <w:rPr>
          <w:rFonts w:hint="eastAsia"/>
          <w:b/>
          <w:bCs/>
          <w:sz w:val="32"/>
          <w:szCs w:val="32"/>
        </w:rPr>
        <w:t>四、法定代表人身份证明书</w:t>
      </w:r>
      <w:bookmarkEnd w:id="192"/>
    </w:p>
    <w:p>
      <w:pPr>
        <w:spacing w:line="500" w:lineRule="exact"/>
        <w:ind w:firstLine="480" w:firstLineChars="200"/>
        <w:rPr>
          <w:rFonts w:ascii="宋体" w:hAnsi="宋体"/>
          <w:sz w:val="24"/>
          <w:szCs w:val="24"/>
        </w:rPr>
      </w:pPr>
      <w:r>
        <w:rPr>
          <w:rFonts w:hint="eastAsia" w:ascii="宋体" w:hAnsi="宋体"/>
          <w:sz w:val="24"/>
          <w:szCs w:val="24"/>
        </w:rPr>
        <w:t>投标人名称：</w:t>
      </w:r>
    </w:p>
    <w:p>
      <w:pPr>
        <w:spacing w:line="500" w:lineRule="exact"/>
        <w:ind w:firstLine="480" w:firstLineChars="200"/>
        <w:rPr>
          <w:rFonts w:ascii="宋体" w:hAnsi="宋体"/>
          <w:sz w:val="24"/>
          <w:szCs w:val="24"/>
        </w:rPr>
      </w:pPr>
      <w:r>
        <w:rPr>
          <w:rFonts w:hint="eastAsia" w:ascii="宋体" w:hAnsi="宋体"/>
          <w:sz w:val="24"/>
          <w:szCs w:val="24"/>
        </w:rPr>
        <w:t xml:space="preserve">单位性质： </w:t>
      </w:r>
    </w:p>
    <w:p>
      <w:pPr>
        <w:spacing w:line="500" w:lineRule="exact"/>
        <w:ind w:firstLine="480" w:firstLineChars="200"/>
        <w:rPr>
          <w:rFonts w:ascii="宋体" w:hAnsi="宋体"/>
          <w:sz w:val="24"/>
          <w:szCs w:val="24"/>
          <w:u w:val="single"/>
        </w:rPr>
      </w:pPr>
      <w:r>
        <w:rPr>
          <w:rFonts w:hint="eastAsia" w:ascii="宋体" w:hAnsi="宋体"/>
          <w:sz w:val="24"/>
          <w:szCs w:val="24"/>
        </w:rPr>
        <w:t>地    址：</w:t>
      </w:r>
    </w:p>
    <w:p>
      <w:pPr>
        <w:spacing w:line="500" w:lineRule="exact"/>
        <w:ind w:firstLine="480" w:firstLineChars="200"/>
        <w:rPr>
          <w:rFonts w:ascii="宋体" w:hAnsi="宋体"/>
          <w:sz w:val="24"/>
          <w:szCs w:val="24"/>
        </w:rPr>
      </w:pPr>
      <w:r>
        <w:rPr>
          <w:rFonts w:hint="eastAsia" w:ascii="宋体" w:hAnsi="宋体"/>
          <w:sz w:val="24"/>
          <w:szCs w:val="24"/>
        </w:rPr>
        <w:t>成立时间：年月日</w:t>
      </w:r>
    </w:p>
    <w:p>
      <w:pPr>
        <w:spacing w:line="500" w:lineRule="exact"/>
        <w:ind w:firstLine="480" w:firstLineChars="200"/>
        <w:rPr>
          <w:rFonts w:ascii="宋体" w:hAnsi="宋体"/>
          <w:sz w:val="24"/>
          <w:szCs w:val="24"/>
        </w:rPr>
      </w:pPr>
      <w:r>
        <w:rPr>
          <w:rFonts w:hint="eastAsia" w:ascii="宋体" w:hAnsi="宋体"/>
          <w:sz w:val="24"/>
          <w:szCs w:val="24"/>
        </w:rPr>
        <w:t>经营期限：</w:t>
      </w:r>
    </w:p>
    <w:p>
      <w:pPr>
        <w:spacing w:line="500" w:lineRule="exact"/>
        <w:ind w:firstLine="480" w:firstLineChars="200"/>
        <w:rPr>
          <w:rFonts w:ascii="宋体" w:hAnsi="宋体"/>
          <w:sz w:val="24"/>
          <w:szCs w:val="24"/>
        </w:rPr>
      </w:pPr>
      <w:r>
        <w:rPr>
          <w:rFonts w:hint="eastAsia" w:ascii="宋体" w:hAnsi="宋体"/>
          <w:sz w:val="24"/>
          <w:szCs w:val="24"/>
        </w:rPr>
        <w:t>投标人</w:t>
      </w:r>
      <w:r>
        <w:rPr>
          <w:rFonts w:ascii="宋体" w:hAnsi="宋体"/>
          <w:sz w:val="24"/>
          <w:szCs w:val="24"/>
        </w:rPr>
        <w:t>纳税人识别号</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姓名：性别：年龄：职务：_</w:t>
      </w:r>
    </w:p>
    <w:p>
      <w:pPr>
        <w:spacing w:line="500" w:lineRule="exact"/>
        <w:ind w:firstLine="480" w:firstLineChars="200"/>
        <w:rPr>
          <w:rFonts w:ascii="宋体" w:hAnsi="宋体"/>
          <w:sz w:val="24"/>
          <w:szCs w:val="24"/>
        </w:rPr>
      </w:pPr>
      <w:r>
        <w:rPr>
          <w:rFonts w:hint="eastAsia" w:ascii="宋体" w:hAnsi="宋体"/>
          <w:sz w:val="24"/>
          <w:szCs w:val="24"/>
        </w:rPr>
        <w:t>身份证号码：</w:t>
      </w:r>
    </w:p>
    <w:p>
      <w:pPr>
        <w:spacing w:line="500" w:lineRule="exact"/>
        <w:ind w:firstLine="480" w:firstLineChars="200"/>
        <w:rPr>
          <w:rFonts w:ascii="宋体" w:hAnsi="宋体"/>
          <w:sz w:val="24"/>
          <w:szCs w:val="24"/>
        </w:rPr>
      </w:pPr>
      <w:r>
        <w:rPr>
          <w:rFonts w:hint="eastAsia" w:ascii="宋体" w:hAnsi="宋体"/>
          <w:sz w:val="24"/>
          <w:szCs w:val="24"/>
        </w:rPr>
        <w:t>系（投标人名称）的法定代表人。</w:t>
      </w:r>
    </w:p>
    <w:p>
      <w:pPr>
        <w:spacing w:line="500" w:lineRule="exact"/>
        <w:ind w:firstLine="960" w:firstLineChars="4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r>
        <w:rPr>
          <w:rFonts w:hint="eastAsia" w:ascii="宋体" w:hAnsi="宋体"/>
          <w:sz w:val="24"/>
          <w:szCs w:val="24"/>
        </w:rPr>
        <w:t xml:space="preserve">                            投标人：（</w:t>
      </w:r>
      <w:r>
        <w:rPr>
          <w:rFonts w:hint="eastAsia"/>
        </w:rPr>
        <w:t>盖章</w:t>
      </w:r>
      <w:r>
        <w:rPr>
          <w:rFonts w:hint="eastAsia" w:ascii="宋体" w:hAnsi="宋体"/>
          <w:sz w:val="24"/>
          <w:szCs w:val="24"/>
        </w:rPr>
        <w:t>）</w:t>
      </w:r>
    </w:p>
    <w:p>
      <w:pPr>
        <w:spacing w:line="500" w:lineRule="exact"/>
        <w:rPr>
          <w:rFonts w:ascii="宋体" w:hAnsi="宋体"/>
          <w:sz w:val="24"/>
          <w:szCs w:val="24"/>
        </w:rPr>
      </w:pPr>
      <w:r>
        <w:rPr>
          <w:rFonts w:hint="eastAsia" w:ascii="宋体" w:hAnsi="宋体"/>
          <w:sz w:val="24"/>
          <w:szCs w:val="24"/>
        </w:rPr>
        <w:t xml:space="preserve">                                      年    月    日</w:t>
      </w: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r>
        <w:rPr>
          <w:rFonts w:ascii="宋体" w:hAnsi="宋体" w:cs="Arial"/>
          <w:b/>
          <w:szCs w:val="21"/>
        </w:rPr>
        <w:br w:type="page"/>
      </w:r>
    </w:p>
    <w:p>
      <w:pPr>
        <w:spacing w:line="240" w:lineRule="atLeast"/>
        <w:ind w:firstLine="2538" w:firstLineChars="790"/>
        <w:rPr>
          <w:rFonts w:ascii="宋体" w:hAnsi="宋体"/>
          <w:b/>
          <w:sz w:val="32"/>
          <w:szCs w:val="32"/>
        </w:rPr>
      </w:pPr>
      <w:r>
        <w:rPr>
          <w:rFonts w:hint="eastAsia" w:ascii="宋体" w:hAnsi="宋体" w:cs="Arial"/>
          <w:b/>
          <w:sz w:val="32"/>
          <w:szCs w:val="32"/>
        </w:rPr>
        <w:t>五、</w:t>
      </w:r>
      <w:r>
        <w:rPr>
          <w:rFonts w:hint="eastAsia" w:ascii="宋体" w:hAnsi="宋体"/>
          <w:b/>
          <w:sz w:val="32"/>
          <w:szCs w:val="32"/>
        </w:rPr>
        <w:t>财务状况报告</w:t>
      </w:r>
    </w:p>
    <w:p>
      <w:pPr>
        <w:spacing w:line="240" w:lineRule="atLeast"/>
        <w:ind w:firstLine="207" w:firstLineChars="98"/>
        <w:rPr>
          <w:rFonts w:ascii="宋体" w:hAnsi="宋体"/>
          <w:b/>
        </w:rPr>
      </w:pPr>
    </w:p>
    <w:p>
      <w:pPr>
        <w:spacing w:line="240" w:lineRule="atLeast"/>
        <w:ind w:firstLine="207" w:firstLineChars="98"/>
        <w:rPr>
          <w:rFonts w:ascii="宋体" w:hAnsi="宋体" w:cs="Arial"/>
          <w:b/>
          <w:szCs w:val="21"/>
        </w:rPr>
      </w:pPr>
      <w:r>
        <w:rPr>
          <w:rFonts w:hint="eastAsia" w:ascii="宋体" w:hAnsi="宋体"/>
          <w:b/>
        </w:rPr>
        <w:t>（投标时需提供上一年度或近期的财务报表﹝至少包含资产负债表和</w:t>
      </w:r>
      <w:r>
        <w:rPr>
          <w:rFonts w:ascii="宋体" w:hAnsi="宋体"/>
          <w:b/>
        </w:rPr>
        <w:t>损益表</w:t>
      </w:r>
      <w:r>
        <w:rPr>
          <w:rFonts w:hint="eastAsia" w:ascii="宋体" w:hAnsi="宋体"/>
          <w:b/>
        </w:rPr>
        <w:t>﹞</w:t>
      </w: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rPr>
          <w:rFonts w:ascii="宋体" w:hAnsi="宋体" w:cs="Arial"/>
          <w:b/>
          <w:szCs w:val="21"/>
        </w:rPr>
      </w:pPr>
    </w:p>
    <w:p>
      <w:pPr>
        <w:spacing w:line="240" w:lineRule="atLeast"/>
        <w:ind w:firstLine="207" w:firstLineChars="98"/>
        <w:rPr>
          <w:rFonts w:ascii="宋体" w:hAnsi="宋体" w:cs="Arial"/>
          <w:b/>
          <w:szCs w:val="21"/>
        </w:rPr>
      </w:pPr>
      <w:r>
        <w:rPr>
          <w:rFonts w:ascii="宋体" w:hAnsi="宋体" w:cs="Arial"/>
          <w:b/>
          <w:szCs w:val="21"/>
        </w:rPr>
        <w:br w:type="page"/>
      </w:r>
    </w:p>
    <w:p>
      <w:pPr>
        <w:spacing w:line="240" w:lineRule="atLeast"/>
        <w:ind w:firstLine="315" w:firstLineChars="98"/>
        <w:jc w:val="center"/>
        <w:rPr>
          <w:rFonts w:ascii="宋体" w:hAnsi="宋体" w:cs="Arial"/>
          <w:b/>
          <w:sz w:val="28"/>
          <w:szCs w:val="28"/>
        </w:rPr>
      </w:pPr>
      <w:r>
        <w:rPr>
          <w:rFonts w:hint="eastAsia" w:ascii="宋体" w:hAnsi="宋体" w:cs="Arial"/>
          <w:b/>
          <w:sz w:val="32"/>
          <w:szCs w:val="32"/>
        </w:rPr>
        <w:t>六、</w:t>
      </w:r>
      <w:r>
        <w:rPr>
          <w:rFonts w:hint="eastAsia" w:ascii="宋体" w:hAnsi="宋体"/>
          <w:b/>
          <w:sz w:val="32"/>
          <w:szCs w:val="32"/>
        </w:rPr>
        <w:t>近期纳税相关材料</w:t>
      </w: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1455" w:firstLineChars="690"/>
        <w:rPr>
          <w:rFonts w:ascii="宋体" w:hAnsi="宋体" w:cs="Arial"/>
          <w:b/>
          <w:szCs w:val="21"/>
        </w:rPr>
      </w:pPr>
    </w:p>
    <w:p>
      <w:pPr>
        <w:spacing w:line="240" w:lineRule="atLeast"/>
        <w:ind w:firstLine="1455" w:firstLineChars="690"/>
        <w:rPr>
          <w:rFonts w:ascii="宋体" w:hAnsi="宋体" w:cs="Arial"/>
          <w:b/>
          <w:szCs w:val="21"/>
        </w:rPr>
      </w:pPr>
    </w:p>
    <w:p>
      <w:pPr>
        <w:spacing w:line="240" w:lineRule="atLeast"/>
        <w:ind w:firstLine="1455" w:firstLineChars="690"/>
        <w:rPr>
          <w:rFonts w:ascii="宋体" w:hAnsi="宋体" w:cs="Arial"/>
          <w:b/>
          <w:szCs w:val="21"/>
        </w:rPr>
      </w:pPr>
    </w:p>
    <w:p>
      <w:pPr>
        <w:spacing w:line="240" w:lineRule="atLeast"/>
        <w:ind w:firstLine="1455" w:firstLineChars="690"/>
        <w:rPr>
          <w:rFonts w:ascii="宋体" w:hAnsi="宋体" w:cs="Arial"/>
          <w:b/>
          <w:szCs w:val="21"/>
        </w:rPr>
      </w:pPr>
    </w:p>
    <w:p>
      <w:pPr>
        <w:spacing w:line="240" w:lineRule="atLeast"/>
        <w:rPr>
          <w:rFonts w:ascii="宋体" w:hAnsi="宋体" w:cs="Arial"/>
          <w:b/>
          <w:sz w:val="28"/>
          <w:szCs w:val="28"/>
        </w:rPr>
      </w:pPr>
    </w:p>
    <w:p>
      <w:pPr>
        <w:spacing w:line="240" w:lineRule="atLeast"/>
        <w:ind w:firstLine="2217" w:firstLineChars="690"/>
        <w:rPr>
          <w:rFonts w:ascii="宋体" w:hAnsi="宋体" w:cs="Arial"/>
          <w:b/>
          <w:sz w:val="32"/>
          <w:szCs w:val="32"/>
        </w:rPr>
      </w:pPr>
      <w:r>
        <w:rPr>
          <w:rFonts w:hint="eastAsia" w:ascii="宋体" w:hAnsi="宋体" w:cs="Arial"/>
          <w:b/>
          <w:sz w:val="32"/>
          <w:szCs w:val="32"/>
        </w:rPr>
        <w:t>七、</w:t>
      </w:r>
      <w:r>
        <w:rPr>
          <w:rFonts w:hint="eastAsia" w:ascii="宋体" w:hAnsi="宋体"/>
          <w:b/>
          <w:sz w:val="32"/>
          <w:szCs w:val="32"/>
        </w:rPr>
        <w:t>近期缴纳社保相关材料</w:t>
      </w: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rPr>
          <w:rFonts w:ascii="宋体" w:hAnsi="宋体"/>
          <w:b/>
          <w:sz w:val="30"/>
          <w:szCs w:val="30"/>
        </w:rPr>
      </w:pPr>
      <w:r>
        <w:rPr>
          <w:rFonts w:ascii="宋体" w:hAnsi="宋体" w:cs="Arial"/>
          <w:b/>
          <w:sz w:val="30"/>
          <w:szCs w:val="30"/>
        </w:rPr>
        <w:br w:type="page"/>
      </w:r>
      <w:r>
        <w:rPr>
          <w:rFonts w:hint="eastAsia" w:ascii="宋体" w:hAnsi="宋体" w:cs="Arial"/>
          <w:b/>
          <w:sz w:val="32"/>
          <w:szCs w:val="32"/>
        </w:rPr>
        <w:t>八、</w:t>
      </w:r>
      <w:r>
        <w:rPr>
          <w:rFonts w:hint="eastAsia" w:ascii="宋体" w:hAnsi="宋体"/>
          <w:b/>
          <w:sz w:val="32"/>
          <w:szCs w:val="32"/>
        </w:rPr>
        <w:t>具备履行合同所必须的设备和专业技术能力的证明材料</w:t>
      </w:r>
    </w:p>
    <w:p>
      <w:pPr>
        <w:spacing w:line="240" w:lineRule="atLeast"/>
        <w:ind w:firstLine="2368" w:firstLineChars="1123"/>
        <w:rPr>
          <w:rFonts w:ascii="宋体" w:hAnsi="宋体" w:cs="Arial"/>
          <w:b/>
          <w:szCs w:val="21"/>
        </w:rPr>
      </w:pPr>
      <w:r>
        <w:rPr>
          <w:rFonts w:hint="eastAsia" w:ascii="宋体" w:hAnsi="宋体"/>
          <w:b/>
        </w:rPr>
        <w:t>（如场所照片或技术人员名单）</w:t>
      </w: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rPr>
          <w:rFonts w:ascii="宋体" w:hAnsi="宋体" w:cs="Arial"/>
          <w:b/>
          <w:szCs w:val="21"/>
        </w:rPr>
      </w:pPr>
      <w:r>
        <w:rPr>
          <w:rFonts w:ascii="宋体" w:hAnsi="宋体" w:cs="Arial"/>
          <w:b/>
          <w:szCs w:val="21"/>
        </w:rPr>
        <w:br w:type="page"/>
      </w:r>
    </w:p>
    <w:p>
      <w:pPr>
        <w:spacing w:line="240" w:lineRule="atLeast"/>
        <w:ind w:firstLine="315" w:firstLineChars="98"/>
        <w:jc w:val="center"/>
        <w:rPr>
          <w:rFonts w:ascii="宋体" w:hAnsi="宋体" w:cs="Arial"/>
          <w:b/>
          <w:sz w:val="32"/>
          <w:szCs w:val="32"/>
        </w:rPr>
      </w:pPr>
      <w:r>
        <w:rPr>
          <w:rFonts w:hint="eastAsia" w:ascii="宋体" w:hAnsi="宋体" w:cs="Arial"/>
          <w:b/>
          <w:sz w:val="32"/>
          <w:szCs w:val="32"/>
        </w:rPr>
        <w:t>九、书面声明</w:t>
      </w:r>
    </w:p>
    <w:p>
      <w:pPr>
        <w:spacing w:line="240" w:lineRule="atLeast"/>
        <w:ind w:firstLine="413" w:firstLineChars="147"/>
        <w:rPr>
          <w:rFonts w:ascii="宋体" w:hAnsi="宋体" w:cs="Arial"/>
          <w:b/>
          <w:sz w:val="28"/>
          <w:szCs w:val="28"/>
        </w:rPr>
      </w:pPr>
      <w:r>
        <w:rPr>
          <w:rFonts w:hint="eastAsia" w:ascii="宋体" w:hAnsi="宋体"/>
          <w:b/>
          <w:sz w:val="28"/>
          <w:szCs w:val="28"/>
        </w:rPr>
        <w:t>参加政府采购活动前3年内在经营活动中没有重大违法记录或因违法经营被禁止在一定期限内参加政府采购活动但期限已届满的书面声明（投标人自行承诺并加盖投标人公章）</w:t>
      </w: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207" w:firstLineChars="98"/>
        <w:rPr>
          <w:rFonts w:ascii="宋体" w:hAnsi="宋体" w:cs="Arial"/>
          <w:b/>
          <w:szCs w:val="21"/>
        </w:rPr>
      </w:pPr>
    </w:p>
    <w:p>
      <w:pPr>
        <w:spacing w:line="240" w:lineRule="atLeast"/>
        <w:ind w:firstLine="1661" w:firstLineChars="591"/>
        <w:rPr>
          <w:rFonts w:ascii="宋体" w:hAnsi="宋体" w:cs="Arial"/>
          <w:b/>
          <w:sz w:val="32"/>
          <w:szCs w:val="32"/>
        </w:rPr>
      </w:pPr>
      <w:r>
        <w:rPr>
          <w:rFonts w:ascii="宋体" w:hAnsi="宋体" w:cs="Arial"/>
          <w:b/>
          <w:sz w:val="28"/>
          <w:szCs w:val="28"/>
        </w:rPr>
        <w:br w:type="page"/>
      </w:r>
      <w:r>
        <w:rPr>
          <w:rFonts w:hint="eastAsia" w:ascii="宋体" w:hAnsi="宋体" w:cs="Arial"/>
          <w:b/>
          <w:sz w:val="32"/>
          <w:szCs w:val="32"/>
        </w:rPr>
        <w:t>十、招标文件规定的其他材料</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rPr>
          <w:rFonts w:ascii="宋体" w:hAnsi="宋体" w:cs="Arial"/>
          <w:szCs w:val="21"/>
        </w:rPr>
      </w:pPr>
    </w:p>
    <w:p>
      <w:pPr>
        <w:tabs>
          <w:tab w:val="left" w:pos="315"/>
          <w:tab w:val="left" w:pos="8820"/>
        </w:tabs>
        <w:spacing w:line="500" w:lineRule="exact"/>
        <w:ind w:right="267" w:rightChars="127"/>
        <w:jc w:val="center"/>
        <w:rPr>
          <w:rFonts w:ascii="仿宋_GB2312" w:eastAsia="仿宋_GB2312"/>
          <w:sz w:val="44"/>
        </w:rPr>
      </w:pPr>
    </w:p>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bookmarkEnd w:id="189"/>
    <w:bookmarkEnd w:id="190"/>
    <w:bookmarkEnd w:id="191"/>
    <w:p>
      <w:pPr>
        <w:spacing w:line="500" w:lineRule="exact"/>
        <w:rPr>
          <w:rFonts w:ascii="宋体" w:hAnsi="宋体" w:cs="Arial"/>
          <w:szCs w:val="21"/>
        </w:rPr>
      </w:pPr>
    </w:p>
    <w:p>
      <w:pPr>
        <w:tabs>
          <w:tab w:val="left" w:pos="315"/>
          <w:tab w:val="left" w:pos="8820"/>
        </w:tabs>
        <w:spacing w:line="500" w:lineRule="exact"/>
        <w:ind w:right="267" w:rightChars="127"/>
        <w:jc w:val="center"/>
        <w:rPr>
          <w:rFonts w:ascii="仿宋_GB2312" w:eastAsia="仿宋_GB2312"/>
          <w:sz w:val="44"/>
        </w:rPr>
      </w:pPr>
    </w:p>
    <w:p/>
    <w:p>
      <w:pPr>
        <w:pStyle w:val="7"/>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书宋简体">
    <w:altName w:val="宋体"/>
    <w:panose1 w:val="03000509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9</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58</w:t>
    </w:r>
    <w:r>
      <w:rPr>
        <w:rFonts w:ascii="宋体" w:hAnsi="宋体"/>
        <w:kern w:val="0"/>
        <w:sz w:val="24"/>
        <w:szCs w:val="21"/>
      </w:rPr>
      <w:fldChar w:fldCharType="end"/>
    </w:r>
    <w:r>
      <w:rPr>
        <w:rFonts w:hint="eastAsia" w:ascii="宋体" w:hAnsi="宋体"/>
        <w:kern w:val="0"/>
        <w:sz w:val="24"/>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宋体" w:hAnsi="宋体"/>
        <w:b/>
        <w:i/>
        <w:color w:val="0000FF"/>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A7200"/>
    <w:multiLevelType w:val="singleLevel"/>
    <w:tmpl w:val="9D3A7200"/>
    <w:lvl w:ilvl="0" w:tentative="0">
      <w:start w:val="3"/>
      <w:numFmt w:val="chineseCounting"/>
      <w:suff w:val="space"/>
      <w:lvlText w:val="第%1章"/>
      <w:lvlJc w:val="left"/>
      <w:rPr>
        <w:rFonts w:hint="eastAsia"/>
      </w:rPr>
    </w:lvl>
  </w:abstractNum>
  <w:abstractNum w:abstractNumId="1">
    <w:nsid w:val="D34411E6"/>
    <w:multiLevelType w:val="singleLevel"/>
    <w:tmpl w:val="D34411E6"/>
    <w:lvl w:ilvl="0" w:tentative="0">
      <w:start w:val="22"/>
      <w:numFmt w:val="decimal"/>
      <w:suff w:val="nothing"/>
      <w:lvlText w:val="%1、"/>
      <w:lvlJc w:val="left"/>
    </w:lvl>
  </w:abstractNum>
  <w:abstractNum w:abstractNumId="2">
    <w:nsid w:val="F0B67030"/>
    <w:multiLevelType w:val="singleLevel"/>
    <w:tmpl w:val="F0B67030"/>
    <w:lvl w:ilvl="0" w:tentative="0">
      <w:start w:val="1"/>
      <w:numFmt w:val="chineseCounting"/>
      <w:suff w:val="nothing"/>
      <w:lvlText w:val="%1、"/>
      <w:lvlJc w:val="left"/>
      <w:rPr>
        <w:rFonts w:hint="eastAsia"/>
      </w:rPr>
    </w:lvl>
  </w:abstractNum>
  <w:abstractNum w:abstractNumId="3">
    <w:nsid w:val="12B7218B"/>
    <w:multiLevelType w:val="singleLevel"/>
    <w:tmpl w:val="12B7218B"/>
    <w:lvl w:ilvl="0" w:tentative="0">
      <w:start w:val="5"/>
      <w:numFmt w:val="chineseCounting"/>
      <w:suff w:val="nothing"/>
      <w:lvlText w:val="%1、"/>
      <w:lvlJc w:val="left"/>
      <w:rPr>
        <w:rFonts w:hint="eastAsia"/>
      </w:rPr>
    </w:lvl>
  </w:abstractNum>
  <w:abstractNum w:abstractNumId="4">
    <w:nsid w:val="15D42492"/>
    <w:multiLevelType w:val="multilevel"/>
    <w:tmpl w:val="15D4249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B1C53B3"/>
    <w:multiLevelType w:val="singleLevel"/>
    <w:tmpl w:val="3B1C53B3"/>
    <w:lvl w:ilvl="0" w:tentative="0">
      <w:start w:val="1"/>
      <w:numFmt w:val="decimal"/>
      <w:suff w:val="nothing"/>
      <w:lvlText w:val="（%1）"/>
      <w:lvlJc w:val="left"/>
    </w:lvl>
  </w:abstractNum>
  <w:abstractNum w:abstractNumId="6">
    <w:nsid w:val="511560DE"/>
    <w:multiLevelType w:val="multilevel"/>
    <w:tmpl w:val="511560D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B0A7"/>
    <w:multiLevelType w:val="multilevel"/>
    <w:tmpl w:val="5C3CB0A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74F7C7DD"/>
    <w:multiLevelType w:val="singleLevel"/>
    <w:tmpl w:val="74F7C7DD"/>
    <w:lvl w:ilvl="0" w:tentative="0">
      <w:start w:val="1"/>
      <w:numFmt w:val="decimal"/>
      <w:suff w:val="nothing"/>
      <w:lvlText w:val="%1、"/>
      <w:lvlJc w:val="left"/>
      <w:pPr>
        <w:ind w:left="105" w:leftChars="0" w:firstLine="0" w:firstLineChars="0"/>
      </w:pPr>
    </w:lvl>
  </w:abstractNum>
  <w:num w:numId="1">
    <w:abstractNumId w:val="7"/>
  </w:num>
  <w:num w:numId="2">
    <w:abstractNumId w:val="5"/>
  </w:num>
  <w:num w:numId="3">
    <w:abstractNumId w:val="0"/>
  </w:num>
  <w:num w:numId="4">
    <w:abstractNumId w:val="3"/>
  </w:num>
  <w:num w:numId="5">
    <w:abstractNumId w:val="4"/>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048B"/>
    <w:rsid w:val="00261323"/>
    <w:rsid w:val="00594B66"/>
    <w:rsid w:val="00703AE7"/>
    <w:rsid w:val="00840D38"/>
    <w:rsid w:val="0086655E"/>
    <w:rsid w:val="00A00BD0"/>
    <w:rsid w:val="00E257AF"/>
    <w:rsid w:val="05B35BD3"/>
    <w:rsid w:val="069064E6"/>
    <w:rsid w:val="0E35619B"/>
    <w:rsid w:val="0EA11A28"/>
    <w:rsid w:val="14891BA6"/>
    <w:rsid w:val="15BD4B16"/>
    <w:rsid w:val="1AAD4A6A"/>
    <w:rsid w:val="1E1B3D47"/>
    <w:rsid w:val="3021596A"/>
    <w:rsid w:val="306B686D"/>
    <w:rsid w:val="35374533"/>
    <w:rsid w:val="39DF4B72"/>
    <w:rsid w:val="3C465CF8"/>
    <w:rsid w:val="48F94A16"/>
    <w:rsid w:val="53063870"/>
    <w:rsid w:val="5C2B0850"/>
    <w:rsid w:val="5DA846E7"/>
    <w:rsid w:val="5DDD3A8A"/>
    <w:rsid w:val="5DFB2460"/>
    <w:rsid w:val="5F554F97"/>
    <w:rsid w:val="69F83C43"/>
    <w:rsid w:val="6B641EA2"/>
    <w:rsid w:val="6C407E6B"/>
    <w:rsid w:val="6CF17EE2"/>
    <w:rsid w:val="6D7D048B"/>
    <w:rsid w:val="751A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21"/>
    <w:qFormat/>
    <w:uiPriority w:val="0"/>
    <w:pPr>
      <w:keepNext/>
      <w:keepLines/>
      <w:jc w:val="center"/>
      <w:outlineLvl w:val="0"/>
    </w:pPr>
    <w:rPr>
      <w:b/>
      <w:kern w:val="44"/>
      <w:sz w:val="30"/>
    </w:rPr>
  </w:style>
  <w:style w:type="paragraph" w:styleId="6">
    <w:name w:val="heading 2"/>
    <w:basedOn w:val="1"/>
    <w:next w:val="1"/>
    <w:unhideWhenUsed/>
    <w:qFormat/>
    <w:uiPriority w:val="0"/>
    <w:pPr>
      <w:keepNext/>
      <w:keepLines/>
      <w:jc w:val="center"/>
      <w:outlineLvl w:val="1"/>
    </w:pPr>
    <w:rPr>
      <w:rFonts w:ascii="Arial" w:hAnsi="Arial"/>
      <w:b/>
      <w:sz w:val="24"/>
    </w:rPr>
  </w:style>
  <w:style w:type="paragraph" w:styleId="7">
    <w:name w:val="heading 3"/>
    <w:basedOn w:val="1"/>
    <w:next w:val="1"/>
    <w:link w:val="20"/>
    <w:unhideWhenUsed/>
    <w:qFormat/>
    <w:uiPriority w:val="0"/>
    <w:pPr>
      <w:keepNext/>
      <w:keepLines/>
      <w:widowControl/>
      <w:numPr>
        <w:ilvl w:val="2"/>
        <w:numId w:val="1"/>
      </w:numPr>
      <w:spacing w:before="120" w:after="120" w:line="360" w:lineRule="auto"/>
      <w:jc w:val="center"/>
      <w:outlineLvl w:val="2"/>
    </w:pPr>
    <w:rPr>
      <w:rFonts w:ascii="仿宋_GB2312" w:hAnsi="仿宋_GB2312" w:eastAsia="黑体"/>
      <w:b/>
      <w:kern w:val="0"/>
      <w:sz w:val="32"/>
      <w:szCs w:val="20"/>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next w:val="4"/>
    <w:qFormat/>
    <w:uiPriority w:val="0"/>
    <w:pPr>
      <w:ind w:firstLine="645"/>
    </w:pPr>
    <w:rPr>
      <w:rFonts w:ascii="楷体_GB2312" w:hAnsi="Times New Roman" w:eastAsia="楷体_GB2312"/>
      <w:sz w:val="32"/>
      <w:szCs w:val="20"/>
    </w:rPr>
  </w:style>
  <w:style w:type="paragraph" w:styleId="4">
    <w:name w:val="envelope return"/>
    <w:basedOn w:val="1"/>
    <w:qFormat/>
    <w:uiPriority w:val="0"/>
    <w:pPr>
      <w:snapToGrid w:val="0"/>
    </w:pPr>
    <w:rPr>
      <w:rFonts w:ascii="Arial" w:hAnsi="Arial" w:cs="Arial"/>
      <w:szCs w:val="24"/>
    </w:rPr>
  </w:style>
  <w:style w:type="paragraph" w:styleId="8">
    <w:name w:val="Normal Indent"/>
    <w:basedOn w:val="1"/>
    <w:qFormat/>
    <w:uiPriority w:val="0"/>
    <w:pPr>
      <w:ind w:firstLine="420" w:firstLineChars="200"/>
    </w:pPr>
  </w:style>
  <w:style w:type="paragraph" w:styleId="9">
    <w:name w:val="toc 3"/>
    <w:basedOn w:val="1"/>
    <w:next w:val="1"/>
    <w:qFormat/>
    <w:uiPriority w:val="39"/>
    <w:pPr>
      <w:ind w:left="420"/>
      <w:jc w:val="left"/>
    </w:pPr>
    <w:rPr>
      <w:rFonts w:ascii="Times New Roman" w:hAnsi="Times New Roman"/>
      <w:i/>
      <w:iCs/>
      <w:szCs w:val="24"/>
    </w:rPr>
  </w:style>
  <w:style w:type="paragraph" w:styleId="10">
    <w:name w:val="Body Text Indent 2"/>
    <w:basedOn w:val="1"/>
    <w:qFormat/>
    <w:uiPriority w:val="0"/>
    <w:pPr>
      <w:ind w:left="630" w:firstLine="645"/>
    </w:pPr>
    <w:rPr>
      <w:rFonts w:ascii="Arial" w:hAnsi="Arial" w:eastAsia="仿宋_GB2312"/>
      <w:sz w:val="32"/>
      <w:szCs w:val="20"/>
    </w:rPr>
  </w:style>
  <w:style w:type="paragraph" w:styleId="11">
    <w:name w:val="Balloon Text"/>
    <w:basedOn w:val="1"/>
    <w:link w:val="27"/>
    <w:qFormat/>
    <w:uiPriority w:val="0"/>
    <w:rPr>
      <w:sz w:val="18"/>
      <w:szCs w:val="18"/>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Times New Roman" w:hAnsi="Times New Roman"/>
      <w:caps/>
      <w:szCs w:val="24"/>
    </w:rPr>
  </w:style>
  <w:style w:type="paragraph" w:styleId="15">
    <w:name w:val="toc 2"/>
    <w:basedOn w:val="1"/>
    <w:next w:val="1"/>
    <w:qFormat/>
    <w:uiPriority w:val="39"/>
    <w:pPr>
      <w:tabs>
        <w:tab w:val="right" w:leader="dot" w:pos="9403"/>
      </w:tabs>
      <w:spacing w:line="600" w:lineRule="exact"/>
      <w:ind w:left="210"/>
      <w:jc w:val="left"/>
    </w:pPr>
    <w:rPr>
      <w:rFonts w:ascii="Times New Roman" w:hAnsi="Times New Roman"/>
      <w:smallCaps/>
      <w:sz w:val="28"/>
      <w:szCs w:val="24"/>
    </w:rPr>
  </w:style>
  <w:style w:type="character" w:styleId="18">
    <w:name w:val="page number"/>
    <w:basedOn w:val="17"/>
    <w:qFormat/>
    <w:uiPriority w:val="0"/>
  </w:style>
  <w:style w:type="character" w:styleId="19">
    <w:name w:val="Hyperlink"/>
    <w:qFormat/>
    <w:uiPriority w:val="99"/>
    <w:rPr>
      <w:color w:val="0000FF"/>
      <w:u w:val="single"/>
    </w:rPr>
  </w:style>
  <w:style w:type="character" w:customStyle="1" w:styleId="20">
    <w:name w:val="标题 3 Char"/>
    <w:link w:val="7"/>
    <w:qFormat/>
    <w:uiPriority w:val="0"/>
    <w:rPr>
      <w:rFonts w:ascii="仿宋_GB2312" w:hAnsi="仿宋_GB2312" w:eastAsia="黑体" w:cs="Times New Roman"/>
      <w:b/>
      <w:kern w:val="0"/>
      <w:sz w:val="32"/>
      <w:szCs w:val="20"/>
    </w:rPr>
  </w:style>
  <w:style w:type="character" w:customStyle="1" w:styleId="21">
    <w:name w:val="标题 1 Char"/>
    <w:link w:val="5"/>
    <w:qFormat/>
    <w:uiPriority w:val="0"/>
    <w:rPr>
      <w:rFonts w:ascii="Calibri" w:hAnsi="Calibri" w:eastAsia="宋体" w:cs="Times New Roman"/>
      <w:b/>
      <w:kern w:val="44"/>
      <w:sz w:val="30"/>
      <w:szCs w:val="22"/>
    </w:rPr>
  </w:style>
  <w:style w:type="paragraph" w:customStyle="1" w:styleId="22">
    <w:name w:val="List Paragraph"/>
    <w:basedOn w:val="1"/>
    <w:qFormat/>
    <w:uiPriority w:val="34"/>
    <w:pPr>
      <w:ind w:firstLine="420" w:firstLineChars="200"/>
    </w:pPr>
  </w:style>
  <w:style w:type="paragraph" w:customStyle="1" w:styleId="23">
    <w:name w:val="GW-正文"/>
    <w:basedOn w:val="1"/>
    <w:qFormat/>
    <w:uiPriority w:val="0"/>
    <w:pPr>
      <w:spacing w:line="360" w:lineRule="auto"/>
      <w:ind w:firstLine="200" w:firstLineChars="200"/>
      <w:contextualSpacing/>
    </w:pPr>
    <w:rPr>
      <w:rFonts w:asciiTheme="minorHAnsi" w:hAnsiTheme="minorHAnsi" w:eastAsiaTheme="minorEastAsia" w:cstheme="minorBidi"/>
      <w:szCs w:val="24"/>
      <w:lang w:val="zh-CN"/>
    </w:rPr>
  </w:style>
  <w:style w:type="paragraph" w:customStyle="1" w:styleId="24">
    <w:name w:val="p0"/>
    <w:basedOn w:val="1"/>
    <w:qFormat/>
    <w:uiPriority w:val="0"/>
    <w:pPr>
      <w:widowControl/>
    </w:pPr>
    <w:rPr>
      <w:rFonts w:ascii="Times New Roman" w:hAnsi="Times New Roman"/>
      <w:kern w:val="0"/>
      <w:szCs w:val="21"/>
    </w:rPr>
  </w:style>
  <w:style w:type="paragraph" w:customStyle="1" w:styleId="25">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D&amp;L"/>
    <w:basedOn w:val="13"/>
    <w:qFormat/>
    <w:uiPriority w:val="0"/>
    <w:pPr>
      <w:pBdr>
        <w:bottom w:val="thinThickSmallGap" w:color="auto" w:sz="18" w:space="1"/>
      </w:pBdr>
      <w:adjustRightInd w:val="0"/>
      <w:snapToGrid/>
      <w:spacing w:line="240" w:lineRule="atLeast"/>
      <w:textAlignment w:val="baseline"/>
    </w:pPr>
    <w:rPr>
      <w:rFonts w:ascii="Times New Roman" w:hAnsi="Times New Roman"/>
      <w:kern w:val="0"/>
      <w:sz w:val="24"/>
      <w:szCs w:val="20"/>
    </w:rPr>
  </w:style>
  <w:style w:type="character" w:customStyle="1" w:styleId="27">
    <w:name w:val="批注框文本 Char"/>
    <w:basedOn w:val="17"/>
    <w:link w:val="11"/>
    <w:qFormat/>
    <w:uiPriority w:val="0"/>
    <w:rPr>
      <w:rFonts w:ascii="Calibri" w:hAnsi="Calibri"/>
      <w:kern w:val="2"/>
      <w:sz w:val="18"/>
      <w:szCs w:val="18"/>
    </w:rPr>
  </w:style>
  <w:style w:type="paragraph" w:customStyle="1" w:styleId="28">
    <w:name w:val="Default"/>
    <w:qFormat/>
    <w:uiPriority w:val="0"/>
    <w:pPr>
      <w:widowControl w:val="0"/>
      <w:autoSpaceDE w:val="0"/>
      <w:autoSpaceDN w:val="0"/>
      <w:adjustRightInd w:val="0"/>
    </w:pPr>
    <w:rPr>
      <w:rFonts w:ascii="新宋体" w:hAnsi="新宋体" w:eastAsia="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3AB0F-17CC-4BEE-AD63-D61FB32946EB}">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3971</Words>
  <Characters>22636</Characters>
  <Lines>188</Lines>
  <Paragraphs>53</Paragraphs>
  <TotalTime>0</TotalTime>
  <ScaleCrop>false</ScaleCrop>
  <LinksUpToDate>false</LinksUpToDate>
  <CharactersWithSpaces>26554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2019-11-11T13:43:00Z</dcterms:created>
  <dc:creator>ariel.yan( ^ω^ )</dc:creator>
  <cp:lastModifiedBy>Fairy</cp:lastModifiedBy>
  <dcterms:modified xsi:type="dcterms:W3CDTF">2020-08-24T12:44:52Z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